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39C5" w:rsidRPr="008B2583" w:rsidP="005339C5">
      <w:pPr>
        <w:tabs>
          <w:tab w:val="right" w:pos="9921"/>
        </w:tabs>
        <w:rPr>
          <w:sz w:val="28"/>
          <w:szCs w:val="28"/>
        </w:rPr>
      </w:pPr>
      <w:r w:rsidRPr="008B2583">
        <w:rPr>
          <w:sz w:val="28"/>
          <w:szCs w:val="28"/>
        </w:rPr>
        <w:t>Дело № 2-308-1103/2024</w:t>
      </w:r>
      <w:r w:rsidRPr="008B2583">
        <w:rPr>
          <w:sz w:val="28"/>
          <w:szCs w:val="28"/>
        </w:rPr>
        <w:tab/>
        <w:t xml:space="preserve"> </w:t>
      </w:r>
    </w:p>
    <w:p w:rsidR="005339C5" w:rsidRPr="008B2583" w:rsidP="005339C5">
      <w:pPr>
        <w:jc w:val="both"/>
        <w:rPr>
          <w:rFonts w:cstheme="minorBidi"/>
          <w:sz w:val="28"/>
          <w:szCs w:val="28"/>
          <w:lang w:eastAsia="x-none"/>
        </w:rPr>
      </w:pPr>
      <w:r w:rsidRPr="008B2583">
        <w:rPr>
          <w:sz w:val="28"/>
          <w:szCs w:val="28"/>
          <w:lang w:eastAsia="x-none"/>
        </w:rPr>
        <w:t>№86 MS0074-01-2023-006107-45</w:t>
      </w:r>
    </w:p>
    <w:p w:rsidR="005339C5" w:rsidRPr="008B2583" w:rsidP="005339C5">
      <w:pPr>
        <w:jc w:val="center"/>
        <w:rPr>
          <w:sz w:val="28"/>
          <w:szCs w:val="28"/>
        </w:rPr>
      </w:pPr>
    </w:p>
    <w:p w:rsidR="005339C5" w:rsidRPr="008B2583" w:rsidP="005339C5">
      <w:pPr>
        <w:jc w:val="center"/>
        <w:rPr>
          <w:sz w:val="28"/>
          <w:szCs w:val="28"/>
        </w:rPr>
      </w:pPr>
      <w:r w:rsidRPr="008B2583">
        <w:rPr>
          <w:rFonts w:cs="Times New Roman"/>
          <w:bCs/>
          <w:sz w:val="28"/>
          <w:szCs w:val="28"/>
        </w:rPr>
        <w:t>ЗАОЧНОЕ РЕШЕНИЕ</w:t>
      </w:r>
    </w:p>
    <w:p w:rsidR="005339C5" w:rsidRPr="008B2583" w:rsidP="005339C5">
      <w:pPr>
        <w:jc w:val="center"/>
        <w:rPr>
          <w:sz w:val="28"/>
          <w:szCs w:val="28"/>
        </w:rPr>
      </w:pPr>
      <w:r w:rsidRPr="008B2583">
        <w:rPr>
          <w:sz w:val="28"/>
          <w:szCs w:val="28"/>
        </w:rPr>
        <w:t>Именем Российской Федерации</w:t>
      </w:r>
    </w:p>
    <w:p w:rsidR="005339C5" w:rsidP="005339C5">
      <w:pPr>
        <w:jc w:val="center"/>
        <w:rPr>
          <w:sz w:val="28"/>
          <w:szCs w:val="28"/>
        </w:rPr>
      </w:pPr>
    </w:p>
    <w:p w:rsidR="005339C5" w:rsidRPr="008B2583" w:rsidP="005339C5">
      <w:pPr>
        <w:jc w:val="center"/>
        <w:rPr>
          <w:rFonts w:cs="Times New Roman"/>
          <w:sz w:val="28"/>
          <w:szCs w:val="28"/>
        </w:rPr>
      </w:pPr>
      <w:r w:rsidRPr="008B2583">
        <w:rPr>
          <w:rFonts w:cs="Times New Roman"/>
          <w:sz w:val="28"/>
          <w:szCs w:val="28"/>
        </w:rPr>
        <w:t>04 марта 2024 года</w:t>
      </w:r>
      <w:r w:rsidRPr="008B2583">
        <w:rPr>
          <w:rFonts w:cs="Times New Roman"/>
          <w:sz w:val="28"/>
          <w:szCs w:val="28"/>
        </w:rPr>
        <w:tab/>
      </w:r>
      <w:r w:rsidRPr="008B2583">
        <w:rPr>
          <w:rFonts w:cs="Times New Roman"/>
          <w:sz w:val="28"/>
          <w:szCs w:val="28"/>
        </w:rPr>
        <w:tab/>
      </w:r>
      <w:r w:rsidRPr="008B2583">
        <w:rPr>
          <w:rFonts w:cs="Times New Roman"/>
          <w:sz w:val="28"/>
          <w:szCs w:val="28"/>
        </w:rPr>
        <w:tab/>
      </w:r>
      <w:r w:rsidRPr="008B2583">
        <w:rPr>
          <w:rFonts w:cs="Times New Roman"/>
          <w:sz w:val="28"/>
          <w:szCs w:val="28"/>
        </w:rPr>
        <w:tab/>
      </w:r>
      <w:r w:rsidRPr="008B2583">
        <w:rPr>
          <w:rFonts w:cs="Times New Roman"/>
          <w:sz w:val="28"/>
          <w:szCs w:val="28"/>
        </w:rPr>
        <w:tab/>
      </w:r>
      <w:r w:rsidRPr="008B2583">
        <w:rPr>
          <w:rFonts w:cs="Times New Roman"/>
          <w:sz w:val="28"/>
          <w:szCs w:val="28"/>
        </w:rPr>
        <w:tab/>
      </w:r>
      <w:r w:rsidRPr="008B2583">
        <w:rPr>
          <w:rFonts w:cs="Times New Roman"/>
          <w:sz w:val="28"/>
          <w:szCs w:val="28"/>
        </w:rPr>
        <w:tab/>
      </w:r>
      <w:r w:rsidRPr="008B2583">
        <w:rPr>
          <w:rFonts w:cs="Times New Roman"/>
          <w:sz w:val="28"/>
          <w:szCs w:val="28"/>
        </w:rPr>
        <w:tab/>
        <w:t>г. Советский</w:t>
      </w:r>
    </w:p>
    <w:p w:rsidR="005339C5" w:rsidRPr="008B2583" w:rsidP="005339C5">
      <w:pPr>
        <w:ind w:firstLine="708"/>
        <w:jc w:val="both"/>
        <w:rPr>
          <w:rFonts w:cs="Times New Roman"/>
          <w:sz w:val="28"/>
          <w:szCs w:val="28"/>
        </w:rPr>
      </w:pPr>
    </w:p>
    <w:p w:rsidR="005339C5" w:rsidRPr="008B2583" w:rsidP="005339C5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B2583"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 w:rsidRPr="008B2583">
        <w:rPr>
          <w:sz w:val="28"/>
          <w:szCs w:val="28"/>
        </w:rPr>
        <w:t>Сапегина</w:t>
      </w:r>
      <w:r w:rsidRPr="008B2583">
        <w:rPr>
          <w:sz w:val="28"/>
          <w:szCs w:val="28"/>
        </w:rPr>
        <w:t xml:space="preserve"> М.В., </w:t>
      </w:r>
    </w:p>
    <w:p w:rsidR="005339C5" w:rsidRPr="008B2583" w:rsidP="005339C5">
      <w:pPr>
        <w:ind w:firstLine="708"/>
        <w:jc w:val="both"/>
        <w:rPr>
          <w:sz w:val="28"/>
          <w:szCs w:val="28"/>
        </w:rPr>
      </w:pPr>
      <w:r w:rsidRPr="008B2583">
        <w:rPr>
          <w:sz w:val="28"/>
          <w:szCs w:val="28"/>
        </w:rPr>
        <w:t xml:space="preserve">при секретаре </w:t>
      </w:r>
      <w:r w:rsidRPr="008B2583">
        <w:rPr>
          <w:sz w:val="28"/>
          <w:szCs w:val="28"/>
        </w:rPr>
        <w:t>Реневой</w:t>
      </w:r>
      <w:r w:rsidRPr="008B2583">
        <w:rPr>
          <w:sz w:val="28"/>
          <w:szCs w:val="28"/>
        </w:rPr>
        <w:t xml:space="preserve"> И.Б.,</w:t>
      </w:r>
    </w:p>
    <w:p w:rsidR="005339C5" w:rsidP="005339C5">
      <w:pPr>
        <w:pStyle w:val="af"/>
        <w:tabs>
          <w:tab w:val="center" w:pos="4960"/>
          <w:tab w:val="right" w:pos="9920"/>
        </w:tabs>
        <w:jc w:val="both"/>
        <w:rPr>
          <w:szCs w:val="28"/>
        </w:rPr>
      </w:pPr>
      <w:r w:rsidRPr="008B2583">
        <w:rPr>
          <w:szCs w:val="28"/>
        </w:rPr>
        <w:t xml:space="preserve">рассмотрев в открытом судебном заседании гражданское дело по иску </w:t>
      </w:r>
      <w:r w:rsidRPr="008B2583">
        <w:rPr>
          <w:rFonts w:eastAsia="Batang"/>
          <w:szCs w:val="28"/>
        </w:rPr>
        <w:t xml:space="preserve">Мосеева </w:t>
      </w:r>
      <w:r w:rsidR="009C699B">
        <w:rPr>
          <w:rFonts w:eastAsia="Batang"/>
          <w:szCs w:val="28"/>
        </w:rPr>
        <w:t>МА</w:t>
      </w:r>
      <w:r w:rsidRPr="008B2583">
        <w:rPr>
          <w:rFonts w:eastAsia="Batang"/>
          <w:szCs w:val="28"/>
        </w:rPr>
        <w:t xml:space="preserve"> к </w:t>
      </w:r>
      <w:r w:rsidRPr="008B2583">
        <w:rPr>
          <w:rFonts w:eastAsia="Batang"/>
          <w:szCs w:val="28"/>
        </w:rPr>
        <w:t>Карачевцевой</w:t>
      </w:r>
      <w:r w:rsidRPr="008B2583">
        <w:rPr>
          <w:rFonts w:eastAsia="Batang"/>
          <w:szCs w:val="28"/>
        </w:rPr>
        <w:t xml:space="preserve"> </w:t>
      </w:r>
      <w:r w:rsidR="009C699B">
        <w:rPr>
          <w:rFonts w:eastAsia="Batang"/>
          <w:szCs w:val="28"/>
        </w:rPr>
        <w:t>МВ</w:t>
      </w:r>
      <w:r w:rsidRPr="008B2583">
        <w:rPr>
          <w:rFonts w:eastAsia="Batang"/>
          <w:szCs w:val="28"/>
        </w:rPr>
        <w:t xml:space="preserve"> о взыскании неосновательного обогащения</w:t>
      </w:r>
      <w:r w:rsidRPr="008B2583">
        <w:rPr>
          <w:szCs w:val="28"/>
        </w:rPr>
        <w:t xml:space="preserve">, </w:t>
      </w:r>
    </w:p>
    <w:p w:rsidR="005339C5" w:rsidRPr="005339C5" w:rsidP="005339C5">
      <w:pPr>
        <w:pStyle w:val="Title"/>
        <w:rPr>
          <w:lang w:eastAsia="en-US"/>
        </w:rPr>
      </w:pPr>
    </w:p>
    <w:p w:rsidR="004C1D2B" w:rsidP="005339C5">
      <w:pPr>
        <w:pStyle w:val="af"/>
        <w:tabs>
          <w:tab w:val="center" w:pos="4960"/>
          <w:tab w:val="right" w:pos="9920"/>
        </w:tabs>
        <w:rPr>
          <w:szCs w:val="28"/>
        </w:rPr>
      </w:pPr>
      <w:r>
        <w:rPr>
          <w:szCs w:val="28"/>
        </w:rPr>
        <w:t>УСТАНОВИЛ:</w:t>
      </w:r>
    </w:p>
    <w:p w:rsidR="004C1A8F" w:rsidP="00CB1EAA">
      <w:pPr>
        <w:pStyle w:val="2"/>
        <w:shd w:val="clear" w:color="auto" w:fill="auto"/>
        <w:spacing w:after="0" w:line="240" w:lineRule="auto"/>
        <w:ind w:left="140" w:firstLine="709"/>
        <w:rPr>
          <w:sz w:val="28"/>
          <w:szCs w:val="28"/>
        </w:rPr>
      </w:pPr>
    </w:p>
    <w:p w:rsidR="00355635" w:rsidP="00355635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Моисеев М.А. о</w:t>
      </w:r>
      <w:r w:rsidRPr="00A70EAF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братился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к мировому судье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иском к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Карачевцевой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М.В. о взыскании неосновательного обогащения, мотивируя исковые требования тем, что 15 декабря 2021 года со своего расчетного счета </w:t>
      </w:r>
      <w:r w:rsidR="009C699B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при отсутствии правовых оснований перечислил на расчетный счет ответчика денежные средства в размере 40000 рублей. Учитывая, что денежные средства ответчиком ему не возвращены, просит взыскать с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Карачевцевой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М.В. сумму неосновательного обогащения 40000 рублей и проценты за пользование чужими денежными средствами за период с 16 декабря 2021 года по 09 октября 2023 года в размере 7033 рубля 97 копеек.</w:t>
      </w:r>
    </w:p>
    <w:p w:rsidR="00355635" w:rsidP="00355635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Истец Моисеев М.А. и его представитель в судебное заседание не явились, извещены надлежащим образом, ходатайствовали рассмотреть дело в свое отсутствие.</w:t>
      </w:r>
    </w:p>
    <w:p w:rsidR="00355635" w:rsidP="00355635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Ответчик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Карачевцева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М.В. в судебное заседание не явилась, извещена надлежащим образом, об уважительных причинах неявки не сообщила, о рассмотрении дела в ее отсутствие не ходатайствовала, в связи с чем, в силу ст. 233 ГПК РФ, мировой судья определил рассмотреть дело в порядке заочного производства. </w:t>
      </w:r>
    </w:p>
    <w:p w:rsidR="00584B75" w:rsidP="00CB1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57F47">
        <w:rPr>
          <w:sz w:val="28"/>
          <w:szCs w:val="28"/>
        </w:rPr>
        <w:t xml:space="preserve">сследовав </w:t>
      </w:r>
      <w:r>
        <w:rPr>
          <w:sz w:val="28"/>
          <w:szCs w:val="28"/>
        </w:rPr>
        <w:t xml:space="preserve">письменные </w:t>
      </w:r>
      <w:r w:rsidR="00DA32EF">
        <w:rPr>
          <w:sz w:val="28"/>
          <w:szCs w:val="28"/>
        </w:rPr>
        <w:t>материалы дела</w:t>
      </w:r>
      <w:r w:rsidR="00EB51A0">
        <w:rPr>
          <w:sz w:val="28"/>
          <w:szCs w:val="28"/>
        </w:rPr>
        <w:t xml:space="preserve">, </w:t>
      </w:r>
      <w:r w:rsidRPr="00A57F47">
        <w:rPr>
          <w:sz w:val="28"/>
          <w:szCs w:val="28"/>
        </w:rPr>
        <w:t>мировой судья приходит к следующему.</w:t>
      </w:r>
    </w:p>
    <w:p w:rsidR="005D5D96" w:rsidP="005D5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B0782">
        <w:rPr>
          <w:sz w:val="28"/>
          <w:szCs w:val="28"/>
        </w:rPr>
        <w:t xml:space="preserve">силу п. 2 ст. 1 Гражданского кодекса Российской Федерации (здесь и далее правовые нормы приведены в редакции, действовавшей на момент </w:t>
      </w:r>
      <w:r>
        <w:rPr>
          <w:sz w:val="28"/>
          <w:szCs w:val="28"/>
        </w:rPr>
        <w:t>заключения договора займа</w:t>
      </w:r>
      <w:r w:rsidRPr="000B0782">
        <w:rPr>
          <w:sz w:val="28"/>
          <w:szCs w:val="28"/>
        </w:rPr>
        <w:t>)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  <w:r>
        <w:rPr>
          <w:sz w:val="28"/>
          <w:szCs w:val="28"/>
        </w:rPr>
        <w:t xml:space="preserve"> </w:t>
      </w:r>
    </w:p>
    <w:p w:rsidR="00355635" w:rsidRPr="00355635" w:rsidP="005D5D96">
      <w:pPr>
        <w:ind w:firstLine="709"/>
        <w:jc w:val="both"/>
        <w:rPr>
          <w:sz w:val="28"/>
          <w:szCs w:val="28"/>
        </w:rPr>
      </w:pPr>
      <w:r w:rsidRPr="00355635">
        <w:rPr>
          <w:sz w:val="28"/>
          <w:szCs w:val="28"/>
        </w:rPr>
        <w:t xml:space="preserve">Согласно ч.1 ст. 1102 Гражданского кодекса Российской Федерации (далее ГК РФ) </w:t>
      </w:r>
      <w:r w:rsidRPr="00355635">
        <w:rPr>
          <w:color w:val="22272F"/>
          <w:sz w:val="28"/>
          <w:szCs w:val="28"/>
          <w:shd w:val="clear" w:color="auto" w:fill="FFFFFF"/>
        </w:rPr>
        <w:t xml:space="preserve">лицо, которое без установленных законом, иными правовыми актами или сделкой оснований приобрело или сберегло имущество (приобретатель) за счет другого лица (потерпевшего), обязано возвратить последнему неосновательно приобретенное или сбереженное имущество </w:t>
      </w:r>
      <w:r w:rsidRPr="00355635">
        <w:rPr>
          <w:color w:val="22272F"/>
          <w:sz w:val="28"/>
          <w:szCs w:val="28"/>
          <w:shd w:val="clear" w:color="auto" w:fill="FFFFFF"/>
        </w:rPr>
        <w:t>(неосновательное обогащение), за исключением случаев, предусмотренных </w:t>
      </w:r>
      <w:hyperlink r:id="rId4" w:anchor="/document/10164072/entry/1109" w:history="1">
        <w:r w:rsidRPr="00355635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статьей 1109</w:t>
        </w:r>
      </w:hyperlink>
      <w:r w:rsidRPr="00355635">
        <w:rPr>
          <w:sz w:val="28"/>
          <w:szCs w:val="28"/>
          <w:shd w:val="clear" w:color="auto" w:fill="FFFFFF"/>
        </w:rPr>
        <w:t> </w:t>
      </w:r>
      <w:r w:rsidRPr="00355635">
        <w:rPr>
          <w:color w:val="22272F"/>
          <w:sz w:val="28"/>
          <w:szCs w:val="28"/>
          <w:shd w:val="clear" w:color="auto" w:fill="FFFFFF"/>
        </w:rPr>
        <w:t>настоящего Кодекса.</w:t>
      </w:r>
    </w:p>
    <w:p w:rsidR="00355635" w:rsidP="00355635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5635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для возникновения обязательства из </w:t>
      </w:r>
      <w:r w:rsidRPr="00355635">
        <w:rPr>
          <w:rFonts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неосновательного обогащения </w:t>
      </w:r>
      <w:r w:rsidRPr="00355635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необходимо одновременное наличие трех условий: 1) наличие </w:t>
      </w:r>
      <w:r w:rsidRPr="00355635">
        <w:rPr>
          <w:rFonts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обогащения </w:t>
      </w:r>
      <w:r w:rsidRPr="00355635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55635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2) </w:t>
      </w:r>
      <w:r w:rsidRPr="00355635">
        <w:rPr>
          <w:rFonts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обогащение </w:t>
      </w:r>
      <w:r w:rsidRPr="00355635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за счет другого лица; 3) отсутствие правового основания для такого </w:t>
      </w:r>
      <w:r w:rsidRPr="00355635">
        <w:rPr>
          <w:rFonts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обогащения </w:t>
      </w:r>
      <w:r w:rsidRPr="00355635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. В связи с этим юридическое значение для квалификации отношений, возникших из </w:t>
      </w:r>
      <w:r w:rsidRPr="00355635">
        <w:rPr>
          <w:rFonts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неосновательного </w:t>
      </w:r>
      <w:r w:rsidRPr="00355635">
        <w:rPr>
          <w:rFonts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обогащения </w:t>
      </w:r>
      <w:r w:rsidRPr="00355635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55635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имеет не всякое </w:t>
      </w:r>
      <w:r w:rsidRPr="00355635">
        <w:rPr>
          <w:rFonts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обогащение </w:t>
      </w:r>
      <w:r w:rsidRPr="00355635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за чужой счет, а лишь </w:t>
      </w:r>
      <w:r w:rsidRPr="00355635">
        <w:rPr>
          <w:rFonts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неосновательное обогащение </w:t>
      </w:r>
      <w:r w:rsidRPr="00355635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одного лица за счет другого.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55635" w:rsidP="00355635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5635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Правила, предусмотренные главой 60 данного кодекса, применяются независимо от того, явилось ли </w:t>
      </w:r>
      <w:r w:rsidRPr="00355635">
        <w:rPr>
          <w:rFonts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неосновательное обогащение </w:t>
      </w:r>
      <w:r w:rsidRPr="00355635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результатом поведения приобретателя имущества, самого потерпевшего, третьих лиц или произошло помимо их воли (пункт 2).</w:t>
      </w:r>
    </w:p>
    <w:p w:rsidR="00FC265F" w:rsidRPr="00FC265F" w:rsidP="00355635">
      <w:pPr>
        <w:ind w:firstLine="567"/>
        <w:jc w:val="both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355635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Согласно разъяснениям, данным судам в п. 7 Обзора судебной практики Верховного Суда Российской Федерации N 2 (2019), утвержденного Президиумом Верховного Суда Российской Федерации 17 июля 2019 г., по делам о взыскании </w:t>
      </w:r>
      <w:r w:rsidRPr="00355635">
        <w:rPr>
          <w:rFonts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неосновательного обогащения </w:t>
      </w:r>
      <w:r w:rsidRPr="00355635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на истца возлагается обязанность доказать факт приобретения или сбережения имущества ответчиком, а на ответчика - обязанность доказать наличие законных оснований для приобретения или сбережения такого имущества либо наличие обстоятельств, при которых </w:t>
      </w:r>
      <w:r w:rsidRPr="00FC265F">
        <w:rPr>
          <w:rFonts w:cs="Times New Roman"/>
          <w:bCs/>
          <w:sz w:val="28"/>
          <w:szCs w:val="28"/>
          <w:bdr w:val="none" w:sz="0" w:space="0" w:color="auto" w:frame="1"/>
          <w:lang w:eastAsia="ru-RU"/>
        </w:rPr>
        <w:t>неосновательное обогащение </w:t>
      </w:r>
      <w:r w:rsidRPr="00FC265F">
        <w:rPr>
          <w:rFonts w:cs="Times New Roman"/>
          <w:sz w:val="28"/>
          <w:szCs w:val="28"/>
          <w:shd w:val="clear" w:color="auto" w:fill="FFFFFF"/>
          <w:lang w:eastAsia="ru-RU"/>
        </w:rPr>
        <w:t>в силу закона не подлежит возврату.</w:t>
      </w:r>
    </w:p>
    <w:p w:rsidR="003D17E5" w:rsidP="00355635">
      <w:pPr>
        <w:ind w:firstLine="567"/>
        <w:jc w:val="both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FC265F">
        <w:rPr>
          <w:rFonts w:cs="Times New Roman"/>
          <w:sz w:val="28"/>
          <w:szCs w:val="28"/>
          <w:shd w:val="clear" w:color="auto" w:fill="FFFFFF"/>
          <w:lang w:eastAsia="ru-RU"/>
        </w:rPr>
        <w:t xml:space="preserve">По смыслу п. 4 ст. 1109 ГК РФ </w:t>
      </w:r>
      <w:r w:rsidRPr="00FC265F" w:rsidR="00355635">
        <w:rPr>
          <w:rFonts w:cs="Times New Roman"/>
          <w:bCs/>
          <w:sz w:val="28"/>
          <w:szCs w:val="28"/>
          <w:bdr w:val="none" w:sz="0" w:space="0" w:color="auto" w:frame="1"/>
          <w:lang w:eastAsia="ru-RU"/>
        </w:rPr>
        <w:t>неосновательное обогащение </w:t>
      </w:r>
      <w:r w:rsidRPr="00FC265F" w:rsidR="00355635">
        <w:rPr>
          <w:rFonts w:cs="Times New Roman"/>
          <w:sz w:val="28"/>
          <w:szCs w:val="28"/>
          <w:shd w:val="clear" w:color="auto" w:fill="FFFFFF"/>
          <w:lang w:eastAsia="ru-RU"/>
        </w:rPr>
        <w:t>не подлежит возврату, если воля лица, передавшего денежные средства или иное имущество, была направлена на передачу денег или имущества в отсутствие обязательств, то есть безвозмездно и без какого-либо встречного предоставления в дар, либо в целях благотворительности. При предъявлении иска о возврате </w:t>
      </w:r>
      <w:r w:rsidRPr="00FC265F" w:rsidR="00355635">
        <w:rPr>
          <w:rFonts w:cs="Times New Roman"/>
          <w:bCs/>
          <w:sz w:val="28"/>
          <w:szCs w:val="28"/>
          <w:bdr w:val="none" w:sz="0" w:space="0" w:color="auto" w:frame="1"/>
          <w:lang w:eastAsia="ru-RU"/>
        </w:rPr>
        <w:t>неосновательного обогащения </w:t>
      </w:r>
      <w:r w:rsidRPr="00FC265F" w:rsidR="00355635">
        <w:rPr>
          <w:rFonts w:cs="Times New Roman"/>
          <w:sz w:val="28"/>
          <w:szCs w:val="28"/>
          <w:shd w:val="clear" w:color="auto" w:fill="FFFFFF"/>
          <w:lang w:eastAsia="ru-RU"/>
        </w:rPr>
        <w:t>бремя доказывания наличия обстоятельств, в силу которых </w:t>
      </w:r>
      <w:r w:rsidRPr="00FC265F" w:rsidR="00355635">
        <w:rPr>
          <w:rFonts w:cs="Times New Roman"/>
          <w:bCs/>
          <w:sz w:val="28"/>
          <w:szCs w:val="28"/>
          <w:bdr w:val="none" w:sz="0" w:space="0" w:color="auto" w:frame="1"/>
          <w:lang w:eastAsia="ru-RU"/>
        </w:rPr>
        <w:t>неосновательное обогащение </w:t>
      </w:r>
      <w:r w:rsidRPr="00FC265F" w:rsidR="00355635">
        <w:rPr>
          <w:rFonts w:cs="Times New Roman"/>
          <w:sz w:val="28"/>
          <w:szCs w:val="28"/>
          <w:shd w:val="clear" w:color="auto" w:fill="FFFFFF"/>
          <w:lang w:eastAsia="ru-RU"/>
        </w:rPr>
        <w:t>не подлежит возврату, либо того, что денежные средства или иное имущество получены правомерно и </w:t>
      </w:r>
      <w:r w:rsidRPr="00FC265F" w:rsidR="00355635">
        <w:rPr>
          <w:rFonts w:cs="Times New Roman"/>
          <w:bCs/>
          <w:sz w:val="28"/>
          <w:szCs w:val="28"/>
          <w:bdr w:val="none" w:sz="0" w:space="0" w:color="auto" w:frame="1"/>
          <w:lang w:eastAsia="ru-RU"/>
        </w:rPr>
        <w:t>неосновательным обогащением </w:t>
      </w:r>
      <w:r w:rsidRPr="00FC265F" w:rsidR="00355635">
        <w:rPr>
          <w:rFonts w:cs="Times New Roman"/>
          <w:sz w:val="28"/>
          <w:szCs w:val="28"/>
          <w:shd w:val="clear" w:color="auto" w:fill="FFFFFF"/>
          <w:lang w:eastAsia="ru-RU"/>
        </w:rPr>
        <w:t>не являются, возложено на приобретателя.</w:t>
      </w:r>
    </w:p>
    <w:p w:rsidR="00355635" w:rsidRPr="00355635" w:rsidP="0035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в судебном заседании 15 декабря 2021 года с расчетного счета </w:t>
      </w:r>
      <w:r w:rsidR="009C699B">
        <w:rPr>
          <w:sz w:val="28"/>
          <w:szCs w:val="28"/>
        </w:rPr>
        <w:t>*</w:t>
      </w:r>
      <w:r>
        <w:rPr>
          <w:sz w:val="28"/>
          <w:szCs w:val="28"/>
        </w:rPr>
        <w:t xml:space="preserve">» Моисеева М.А. на расчетный счет </w:t>
      </w:r>
      <w:r w:rsidR="009C699B">
        <w:rPr>
          <w:sz w:val="28"/>
          <w:szCs w:val="28"/>
        </w:rPr>
        <w:t>*</w:t>
      </w:r>
      <w:r>
        <w:rPr>
          <w:sz w:val="28"/>
          <w:szCs w:val="28"/>
        </w:rPr>
        <w:t>Карачевцевой</w:t>
      </w:r>
      <w:r>
        <w:rPr>
          <w:sz w:val="28"/>
          <w:szCs w:val="28"/>
        </w:rPr>
        <w:t xml:space="preserve"> М.В. была перечислена денежная сумма в размере 40000 рублей, что подтверждается выпиской по дебетовой карте, открытой в </w:t>
      </w:r>
      <w:r w:rsidR="009C699B">
        <w:rPr>
          <w:sz w:val="28"/>
          <w:szCs w:val="28"/>
        </w:rPr>
        <w:t>*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>имя  Моисеева</w:t>
      </w:r>
      <w:r>
        <w:rPr>
          <w:sz w:val="28"/>
          <w:szCs w:val="28"/>
        </w:rPr>
        <w:t xml:space="preserve"> М.А., а также сведениями, представленными </w:t>
      </w:r>
      <w:r w:rsidR="009C699B">
        <w:rPr>
          <w:sz w:val="28"/>
          <w:szCs w:val="28"/>
        </w:rPr>
        <w:t>*</w:t>
      </w:r>
      <w:r>
        <w:rPr>
          <w:sz w:val="28"/>
          <w:szCs w:val="28"/>
        </w:rPr>
        <w:t xml:space="preserve"> о поступлении денежных средств от Моисеева М.А. на карту клиента </w:t>
      </w:r>
      <w:r>
        <w:rPr>
          <w:sz w:val="28"/>
          <w:szCs w:val="28"/>
        </w:rPr>
        <w:t>Карачевцевой</w:t>
      </w:r>
      <w:r>
        <w:rPr>
          <w:sz w:val="28"/>
          <w:szCs w:val="28"/>
        </w:rPr>
        <w:t xml:space="preserve"> М.В.</w:t>
      </w:r>
      <w:r w:rsidR="00303756">
        <w:rPr>
          <w:sz w:val="28"/>
          <w:szCs w:val="28"/>
        </w:rPr>
        <w:t xml:space="preserve"> 15 декабря 2021 года.</w:t>
      </w:r>
    </w:p>
    <w:p w:rsidR="00362AB4" w:rsidP="00362AB4">
      <w:pPr>
        <w:pStyle w:val="BodyText"/>
        <w:ind w:firstLine="709"/>
        <w:rPr>
          <w:rFonts w:cs="Times New Roman"/>
          <w:sz w:val="28"/>
          <w:szCs w:val="28"/>
        </w:rPr>
      </w:pPr>
      <w:r w:rsidRPr="00B22688">
        <w:rPr>
          <w:rFonts w:cs="Times New Roman"/>
          <w:sz w:val="28"/>
          <w:szCs w:val="28"/>
        </w:rPr>
        <w:t xml:space="preserve">В соответствии с ч. 1 ст. 56 </w:t>
      </w:r>
      <w:r w:rsidR="00340137">
        <w:rPr>
          <w:rFonts w:cs="Times New Roman"/>
          <w:sz w:val="28"/>
          <w:szCs w:val="28"/>
        </w:rPr>
        <w:t xml:space="preserve">ГПК РФ </w:t>
      </w:r>
      <w:r w:rsidRPr="00B22688">
        <w:rPr>
          <w:rFonts w:cs="Times New Roman"/>
          <w:sz w:val="28"/>
          <w:szCs w:val="28"/>
        </w:rPr>
        <w:t>каждая сторона должна доказать те обстоятельства, на которые она ссылается как на основания своих требований или возражений, если иное не предусмотрено федеральным законом.</w:t>
      </w:r>
      <w:r>
        <w:rPr>
          <w:rFonts w:cs="Times New Roman"/>
          <w:sz w:val="28"/>
          <w:szCs w:val="28"/>
        </w:rPr>
        <w:t xml:space="preserve"> </w:t>
      </w:r>
    </w:p>
    <w:p w:rsidR="00362AB4" w:rsidP="00362AB4">
      <w:pPr>
        <w:ind w:firstLine="708"/>
        <w:jc w:val="both"/>
        <w:rPr>
          <w:rFonts w:cs="Times New Roman"/>
          <w:sz w:val="28"/>
          <w:szCs w:val="28"/>
        </w:rPr>
      </w:pPr>
      <w:r w:rsidRPr="00514BC4">
        <w:rPr>
          <w:rFonts w:cs="Times New Roman"/>
          <w:sz w:val="28"/>
          <w:szCs w:val="28"/>
        </w:rPr>
        <w:t xml:space="preserve">В силу положений ч. 1 ст. 67 </w:t>
      </w:r>
      <w:r w:rsidRPr="009C525E">
        <w:rPr>
          <w:sz w:val="28"/>
          <w:szCs w:val="28"/>
        </w:rPr>
        <w:t>Г</w:t>
      </w:r>
      <w:r>
        <w:rPr>
          <w:sz w:val="28"/>
          <w:szCs w:val="28"/>
        </w:rPr>
        <w:t>ПК РФ</w:t>
      </w:r>
      <w:r w:rsidRPr="00514BC4">
        <w:rPr>
          <w:rFonts w:cs="Times New Roman"/>
          <w:sz w:val="28"/>
          <w:szCs w:val="28"/>
        </w:rPr>
        <w:t xml:space="preserve">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Суд оценивает относимость, допустимость, достоверность </w:t>
      </w:r>
      <w:r w:rsidRPr="00514BC4">
        <w:rPr>
          <w:rFonts w:cs="Times New Roman"/>
          <w:sz w:val="28"/>
          <w:szCs w:val="28"/>
        </w:rPr>
        <w:t>каждого доказательства в отдельности, а также достаточность и взаимную связь доказательств в их совокупности (ч. 3).</w:t>
      </w:r>
    </w:p>
    <w:p w:rsidR="00680BA2" w:rsidP="00680BA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Учитывая, что ответчиком </w:t>
      </w:r>
      <w:r>
        <w:rPr>
          <w:rFonts w:cs="Times New Roman"/>
          <w:sz w:val="28"/>
          <w:szCs w:val="28"/>
        </w:rPr>
        <w:t>Карачевцевой</w:t>
      </w:r>
      <w:r>
        <w:rPr>
          <w:rFonts w:cs="Times New Roman"/>
          <w:sz w:val="28"/>
          <w:szCs w:val="28"/>
        </w:rPr>
        <w:t xml:space="preserve"> М.В. факт получения денежных средств от Моисеева М.А. не оспаривается, доказательств того, что истец Моисеев М.А. действовал с намерением одарить ответчика, либо наличие между сторонами отношений долгового характера или передачи денежных средств в счет оплаты услуг по гражданско-правовому договору, ответчиком суду не представлено, мировой судья приходит к выводу об обоснованности заявленных истцом требований и наличии оснований для взыскания  с </w:t>
      </w:r>
      <w:r>
        <w:rPr>
          <w:rFonts w:cs="Times New Roman"/>
          <w:sz w:val="28"/>
          <w:szCs w:val="28"/>
        </w:rPr>
        <w:t>Карачевцевой</w:t>
      </w:r>
      <w:r>
        <w:rPr>
          <w:rFonts w:cs="Times New Roman"/>
          <w:sz w:val="28"/>
          <w:szCs w:val="28"/>
        </w:rPr>
        <w:t xml:space="preserve"> М.В. неосновательного обогащения в размере 40000 рублей. </w:t>
      </w:r>
    </w:p>
    <w:p w:rsidR="00680BA2" w:rsidP="00680BA2">
      <w:pPr>
        <w:ind w:firstLine="708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Согласно </w:t>
      </w:r>
      <w:hyperlink r:id="rId4" w:anchor="/document/10164072/entry/11071" w:history="1">
        <w:r w:rsidRPr="00680BA2">
          <w:rPr>
            <w:rStyle w:val="Hyperlink"/>
            <w:color w:val="auto"/>
            <w:sz w:val="28"/>
            <w:szCs w:val="28"/>
            <w:u w:val="none"/>
          </w:rPr>
          <w:t>п</w:t>
        </w:r>
        <w:r w:rsidR="00B3137D">
          <w:rPr>
            <w:rStyle w:val="Hyperlink"/>
            <w:color w:val="auto"/>
            <w:sz w:val="28"/>
            <w:szCs w:val="28"/>
            <w:u w:val="none"/>
          </w:rPr>
          <w:t>.</w:t>
        </w:r>
        <w:r w:rsidRPr="00680BA2">
          <w:rPr>
            <w:rStyle w:val="Hyperlink"/>
            <w:color w:val="auto"/>
            <w:sz w:val="28"/>
            <w:szCs w:val="28"/>
            <w:u w:val="none"/>
          </w:rPr>
          <w:t>1 ст</w:t>
        </w:r>
        <w:r w:rsidR="00B3137D">
          <w:rPr>
            <w:rStyle w:val="Hyperlink"/>
            <w:color w:val="auto"/>
            <w:sz w:val="28"/>
            <w:szCs w:val="28"/>
            <w:u w:val="none"/>
          </w:rPr>
          <w:t>.</w:t>
        </w:r>
        <w:r w:rsidRPr="00680BA2">
          <w:rPr>
            <w:rStyle w:val="Hyperlink"/>
            <w:color w:val="auto"/>
            <w:sz w:val="28"/>
            <w:szCs w:val="28"/>
            <w:u w:val="none"/>
          </w:rPr>
          <w:t>1107</w:t>
        </w:r>
      </w:hyperlink>
      <w:r w:rsidRPr="00680BA2">
        <w:rPr>
          <w:sz w:val="28"/>
          <w:szCs w:val="28"/>
        </w:rPr>
        <w:t> Г</w:t>
      </w:r>
      <w:r w:rsidR="00B3137D">
        <w:rPr>
          <w:sz w:val="28"/>
          <w:szCs w:val="28"/>
        </w:rPr>
        <w:t>К РФ</w:t>
      </w:r>
      <w:r w:rsidRPr="00680BA2">
        <w:rPr>
          <w:sz w:val="28"/>
          <w:szCs w:val="28"/>
        </w:rPr>
        <w:t xml:space="preserve"> лицо, которое неосновательно получило или сберегло имущество, обязано возвратить или возместить потерпевшему все доходы, которые оно извлекло или должно было извлечь из этого имущества с того времени, когда узнало или должно было узнать о неосновательности обогащения.</w:t>
      </w:r>
    </w:p>
    <w:p w:rsidR="00680BA2" w:rsidP="00680BA2">
      <w:pPr>
        <w:ind w:firstLine="708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На сумму неосновательного денежного обогащения подлежат начислению проценты за пользование чужими средствами (</w:t>
      </w:r>
      <w:hyperlink r:id="rId4" w:anchor="/document/10164072/entry/395" w:history="1">
        <w:r w:rsidRPr="00680BA2">
          <w:rPr>
            <w:rStyle w:val="Hyperlink"/>
            <w:color w:val="auto"/>
            <w:sz w:val="28"/>
            <w:szCs w:val="28"/>
            <w:u w:val="none"/>
          </w:rPr>
          <w:t>ст</w:t>
        </w:r>
        <w:r w:rsidR="00B3137D">
          <w:rPr>
            <w:rStyle w:val="Hyperlink"/>
            <w:color w:val="auto"/>
            <w:sz w:val="28"/>
            <w:szCs w:val="28"/>
            <w:u w:val="none"/>
          </w:rPr>
          <w:t>.</w:t>
        </w:r>
        <w:r w:rsidRPr="00680BA2">
          <w:rPr>
            <w:rStyle w:val="Hyperlink"/>
            <w:color w:val="auto"/>
            <w:sz w:val="28"/>
            <w:szCs w:val="28"/>
            <w:u w:val="none"/>
          </w:rPr>
          <w:t> 395</w:t>
        </w:r>
      </w:hyperlink>
      <w:r w:rsidR="00B3137D">
        <w:rPr>
          <w:sz w:val="28"/>
          <w:szCs w:val="28"/>
        </w:rPr>
        <w:t xml:space="preserve"> ГК РФ</w:t>
      </w:r>
      <w:r w:rsidRPr="00680BA2">
        <w:rPr>
          <w:sz w:val="28"/>
          <w:szCs w:val="28"/>
        </w:rPr>
        <w:t>) с того времени, когда приобретатель узнал или должен был узнать о неосновательности получения или сбережения денежных средств (</w:t>
      </w:r>
      <w:hyperlink r:id="rId4" w:anchor="/document/10164072/entry/11072" w:history="1">
        <w:r w:rsidRPr="00680BA2">
          <w:rPr>
            <w:rStyle w:val="Hyperlink"/>
            <w:color w:val="auto"/>
            <w:sz w:val="28"/>
            <w:szCs w:val="28"/>
            <w:u w:val="none"/>
          </w:rPr>
          <w:t>п</w:t>
        </w:r>
        <w:r w:rsidR="00B3137D">
          <w:rPr>
            <w:rStyle w:val="Hyperlink"/>
            <w:color w:val="auto"/>
            <w:sz w:val="28"/>
            <w:szCs w:val="28"/>
            <w:u w:val="none"/>
          </w:rPr>
          <w:t>.</w:t>
        </w:r>
        <w:r w:rsidRPr="00680BA2">
          <w:rPr>
            <w:rStyle w:val="Hyperlink"/>
            <w:color w:val="auto"/>
            <w:sz w:val="28"/>
            <w:szCs w:val="28"/>
            <w:u w:val="none"/>
          </w:rPr>
          <w:t xml:space="preserve"> 2 ст</w:t>
        </w:r>
        <w:r w:rsidR="00B3137D">
          <w:rPr>
            <w:rStyle w:val="Hyperlink"/>
            <w:color w:val="auto"/>
            <w:sz w:val="28"/>
            <w:szCs w:val="28"/>
            <w:u w:val="none"/>
          </w:rPr>
          <w:t>.</w:t>
        </w:r>
        <w:r w:rsidRPr="00680BA2">
          <w:rPr>
            <w:rStyle w:val="Hyperlink"/>
            <w:color w:val="auto"/>
            <w:sz w:val="28"/>
            <w:szCs w:val="28"/>
            <w:u w:val="none"/>
          </w:rPr>
          <w:t> 1107</w:t>
        </w:r>
      </w:hyperlink>
      <w:r w:rsidR="00B3137D">
        <w:rPr>
          <w:sz w:val="28"/>
          <w:szCs w:val="28"/>
        </w:rPr>
        <w:t xml:space="preserve"> ГК РФ</w:t>
      </w:r>
      <w:r w:rsidRPr="00680BA2">
        <w:rPr>
          <w:sz w:val="28"/>
          <w:szCs w:val="28"/>
        </w:rPr>
        <w:t>).</w:t>
      </w:r>
    </w:p>
    <w:p w:rsidR="00680BA2" w:rsidP="00680BA2">
      <w:pPr>
        <w:ind w:firstLine="708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В соответствии с </w:t>
      </w:r>
      <w:hyperlink r:id="rId4" w:anchor="/document/10164072/entry/3951" w:history="1">
        <w:r w:rsidRPr="00680BA2">
          <w:rPr>
            <w:rStyle w:val="Hyperlink"/>
            <w:color w:val="auto"/>
            <w:sz w:val="28"/>
            <w:szCs w:val="28"/>
            <w:u w:val="none"/>
          </w:rPr>
          <w:t>п</w:t>
        </w:r>
        <w:r w:rsidR="00B3137D">
          <w:rPr>
            <w:rStyle w:val="Hyperlink"/>
            <w:color w:val="auto"/>
            <w:sz w:val="28"/>
            <w:szCs w:val="28"/>
            <w:u w:val="none"/>
          </w:rPr>
          <w:t>.</w:t>
        </w:r>
        <w:r w:rsidRPr="00680BA2">
          <w:rPr>
            <w:rStyle w:val="Hyperlink"/>
            <w:color w:val="auto"/>
            <w:sz w:val="28"/>
            <w:szCs w:val="28"/>
            <w:u w:val="none"/>
          </w:rPr>
          <w:t>1 ст</w:t>
        </w:r>
        <w:r w:rsidR="00B3137D">
          <w:rPr>
            <w:rStyle w:val="Hyperlink"/>
            <w:color w:val="auto"/>
            <w:sz w:val="28"/>
            <w:szCs w:val="28"/>
            <w:u w:val="none"/>
          </w:rPr>
          <w:t>.</w:t>
        </w:r>
        <w:r w:rsidRPr="00680BA2">
          <w:rPr>
            <w:rStyle w:val="Hyperlink"/>
            <w:color w:val="auto"/>
            <w:sz w:val="28"/>
            <w:szCs w:val="28"/>
            <w:u w:val="none"/>
          </w:rPr>
          <w:t> 395</w:t>
        </w:r>
      </w:hyperlink>
      <w:r w:rsidRPr="00680BA2">
        <w:rPr>
          <w:sz w:val="28"/>
          <w:szCs w:val="28"/>
        </w:rPr>
        <w:t> </w:t>
      </w:r>
      <w:r w:rsidR="00B3137D">
        <w:rPr>
          <w:sz w:val="28"/>
          <w:szCs w:val="28"/>
        </w:rPr>
        <w:t>ГК РФ,</w:t>
      </w:r>
      <w:r w:rsidRPr="00680BA2">
        <w:rPr>
          <w:sz w:val="28"/>
          <w:szCs w:val="28"/>
        </w:rPr>
        <w:t xml:space="preserve">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 </w:t>
      </w:r>
      <w:hyperlink r:id="rId4" w:anchor="/document/10180094/entry/100" w:history="1">
        <w:r w:rsidRPr="00680BA2">
          <w:rPr>
            <w:rStyle w:val="Hyperlink"/>
            <w:color w:val="auto"/>
            <w:sz w:val="28"/>
            <w:szCs w:val="28"/>
            <w:u w:val="none"/>
          </w:rPr>
          <w:t>ключевой ставкой</w:t>
        </w:r>
      </w:hyperlink>
      <w:r w:rsidRPr="00680BA2">
        <w:rPr>
          <w:sz w:val="28"/>
          <w:szCs w:val="28"/>
        </w:rPr>
        <w:t> 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680BA2" w:rsidP="00680BA2">
      <w:pPr>
        <w:ind w:firstLine="708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Как следует из разъяснений, изложенных в </w:t>
      </w:r>
      <w:hyperlink r:id="rId4" w:anchor="/document/71360358/entry/37" w:history="1">
        <w:r w:rsidRPr="00680BA2">
          <w:rPr>
            <w:rStyle w:val="Hyperlink"/>
            <w:color w:val="auto"/>
            <w:sz w:val="28"/>
            <w:szCs w:val="28"/>
            <w:u w:val="none"/>
          </w:rPr>
          <w:t>пункте 37</w:t>
        </w:r>
      </w:hyperlink>
      <w:r w:rsidRPr="00680BA2">
        <w:rPr>
          <w:sz w:val="28"/>
          <w:szCs w:val="28"/>
        </w:rPr>
        <w:t> постановления Пленума Верховного Суда Российской Федерации от 24 марта 2016 г. N 7 "О применении судами некоторых положений Гражданского кодекса Российской Федерации об ответственности за нарушение обязательств" (далее - постановление Пленума Верховного Суда Российской Федерации от 24 марта 2016 г. N 7), проценты, предусмотренные </w:t>
      </w:r>
      <w:hyperlink r:id="rId4" w:anchor="/document/10164072/entry/3951" w:history="1">
        <w:r w:rsidRPr="00680BA2">
          <w:rPr>
            <w:rStyle w:val="Hyperlink"/>
            <w:color w:val="auto"/>
            <w:sz w:val="28"/>
            <w:szCs w:val="28"/>
            <w:u w:val="none"/>
          </w:rPr>
          <w:t>пунктом 1 статьи 395</w:t>
        </w:r>
      </w:hyperlink>
      <w:r w:rsidRPr="00680BA2">
        <w:rPr>
          <w:sz w:val="28"/>
          <w:szCs w:val="28"/>
        </w:rPr>
        <w:t> Г</w:t>
      </w:r>
      <w:r w:rsidR="00B3137D">
        <w:rPr>
          <w:sz w:val="28"/>
          <w:szCs w:val="28"/>
        </w:rPr>
        <w:t>К РФ</w:t>
      </w:r>
      <w:r w:rsidRPr="00680BA2">
        <w:rPr>
          <w:sz w:val="28"/>
          <w:szCs w:val="28"/>
        </w:rPr>
        <w:t>, подлежат уплате независимо от основания возникновения обязательства (договора, других сделок, причинения вреда, неосновательного обогащения или иных оснований, указанных в Гражданском кодексе Российской Федерации).</w:t>
      </w:r>
    </w:p>
    <w:p w:rsidR="00680BA2" w:rsidP="00680BA2">
      <w:pPr>
        <w:ind w:firstLine="708"/>
        <w:jc w:val="both"/>
        <w:rPr>
          <w:sz w:val="28"/>
          <w:szCs w:val="28"/>
        </w:rPr>
      </w:pPr>
      <w:r w:rsidRPr="00680BA2">
        <w:rPr>
          <w:sz w:val="28"/>
          <w:szCs w:val="28"/>
        </w:rPr>
        <w:t>В соответствии с </w:t>
      </w:r>
      <w:hyperlink r:id="rId4" w:anchor="/document/10164072/entry/11072" w:history="1">
        <w:r w:rsidRPr="00680BA2">
          <w:rPr>
            <w:rStyle w:val="Hyperlink"/>
            <w:color w:val="auto"/>
            <w:sz w:val="28"/>
            <w:szCs w:val="28"/>
            <w:u w:val="none"/>
          </w:rPr>
          <w:t>п</w:t>
        </w:r>
        <w:r w:rsidR="00B3137D">
          <w:rPr>
            <w:rStyle w:val="Hyperlink"/>
            <w:color w:val="auto"/>
            <w:sz w:val="28"/>
            <w:szCs w:val="28"/>
            <w:u w:val="none"/>
          </w:rPr>
          <w:t>.</w:t>
        </w:r>
        <w:r w:rsidRPr="00680BA2">
          <w:rPr>
            <w:rStyle w:val="Hyperlink"/>
            <w:color w:val="auto"/>
            <w:sz w:val="28"/>
            <w:szCs w:val="28"/>
            <w:u w:val="none"/>
          </w:rPr>
          <w:t xml:space="preserve"> 2 ст</w:t>
        </w:r>
        <w:r w:rsidR="00B3137D">
          <w:rPr>
            <w:rStyle w:val="Hyperlink"/>
            <w:color w:val="auto"/>
            <w:sz w:val="28"/>
            <w:szCs w:val="28"/>
            <w:u w:val="none"/>
          </w:rPr>
          <w:t xml:space="preserve">. </w:t>
        </w:r>
        <w:r w:rsidRPr="00680BA2">
          <w:rPr>
            <w:rStyle w:val="Hyperlink"/>
            <w:color w:val="auto"/>
            <w:sz w:val="28"/>
            <w:szCs w:val="28"/>
            <w:u w:val="none"/>
          </w:rPr>
          <w:t>1107</w:t>
        </w:r>
      </w:hyperlink>
      <w:r w:rsidRPr="00680BA2">
        <w:rPr>
          <w:sz w:val="28"/>
          <w:szCs w:val="28"/>
        </w:rPr>
        <w:t> </w:t>
      </w:r>
      <w:r w:rsidR="00B3137D">
        <w:rPr>
          <w:sz w:val="28"/>
          <w:szCs w:val="28"/>
        </w:rPr>
        <w:t>ГК РФ</w:t>
      </w:r>
      <w:r w:rsidRPr="00680BA2">
        <w:rPr>
          <w:sz w:val="28"/>
          <w:szCs w:val="28"/>
        </w:rPr>
        <w:t xml:space="preserve"> на сумму неосновательного обогащения подлежат начислению проценты, установленные </w:t>
      </w:r>
      <w:hyperlink r:id="rId4" w:anchor="/document/10164072/entry/3951" w:history="1">
        <w:r w:rsidRPr="00680BA2">
          <w:rPr>
            <w:rStyle w:val="Hyperlink"/>
            <w:color w:val="auto"/>
            <w:sz w:val="28"/>
            <w:szCs w:val="28"/>
            <w:u w:val="none"/>
          </w:rPr>
          <w:t>п</w:t>
        </w:r>
        <w:r w:rsidR="00B3137D">
          <w:rPr>
            <w:rStyle w:val="Hyperlink"/>
            <w:color w:val="auto"/>
            <w:sz w:val="28"/>
            <w:szCs w:val="28"/>
            <w:u w:val="none"/>
          </w:rPr>
          <w:t>.</w:t>
        </w:r>
        <w:r w:rsidRPr="00680BA2">
          <w:rPr>
            <w:rStyle w:val="Hyperlink"/>
            <w:color w:val="auto"/>
            <w:sz w:val="28"/>
            <w:szCs w:val="28"/>
            <w:u w:val="none"/>
          </w:rPr>
          <w:t>1 ст</w:t>
        </w:r>
        <w:r w:rsidR="00B3137D">
          <w:rPr>
            <w:rStyle w:val="Hyperlink"/>
            <w:color w:val="auto"/>
            <w:sz w:val="28"/>
            <w:szCs w:val="28"/>
            <w:u w:val="none"/>
          </w:rPr>
          <w:t>.</w:t>
        </w:r>
        <w:r w:rsidRPr="00680BA2">
          <w:rPr>
            <w:rStyle w:val="Hyperlink"/>
            <w:color w:val="auto"/>
            <w:sz w:val="28"/>
            <w:szCs w:val="28"/>
            <w:u w:val="none"/>
          </w:rPr>
          <w:t> 395</w:t>
        </w:r>
      </w:hyperlink>
      <w:r w:rsidRPr="00680BA2">
        <w:rPr>
          <w:sz w:val="28"/>
          <w:szCs w:val="28"/>
        </w:rPr>
        <w:t> </w:t>
      </w:r>
      <w:r w:rsidR="00B3137D">
        <w:rPr>
          <w:sz w:val="28"/>
          <w:szCs w:val="28"/>
        </w:rPr>
        <w:t>ГК РФ</w:t>
      </w:r>
      <w:r w:rsidRPr="00680BA2">
        <w:rPr>
          <w:sz w:val="28"/>
          <w:szCs w:val="28"/>
        </w:rPr>
        <w:t>, с момента, когда приобретатель узнал или должен был узнать о неосновательности получения или сбережения денежных средств (</w:t>
      </w:r>
      <w:hyperlink r:id="rId4" w:anchor="/document/71360358/entry/58" w:history="1">
        <w:r w:rsidRPr="00680BA2">
          <w:rPr>
            <w:rStyle w:val="Hyperlink"/>
            <w:color w:val="auto"/>
            <w:sz w:val="28"/>
            <w:szCs w:val="28"/>
            <w:u w:val="none"/>
          </w:rPr>
          <w:t>пункт 58</w:t>
        </w:r>
      </w:hyperlink>
      <w:r w:rsidRPr="00680BA2">
        <w:rPr>
          <w:sz w:val="28"/>
          <w:szCs w:val="28"/>
        </w:rPr>
        <w:t> постановления Пленума Верховного Суда Российской Федерации от 24 марта 2016 г. N 7).</w:t>
      </w:r>
    </w:p>
    <w:p w:rsidR="00C268BC" w:rsidP="00680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требование истца о взыскании с ответчика процентов за пользование чужими денежными средствами в силу ст. 395 ГК </w:t>
      </w:r>
      <w:r>
        <w:rPr>
          <w:sz w:val="28"/>
          <w:szCs w:val="28"/>
        </w:rPr>
        <w:t xml:space="preserve">РФ за период с 16 декабря 2021 года по 09 октября 2023 года в размере 7033 рубля 97 копеек также подлежит удовлетворению. </w:t>
      </w:r>
    </w:p>
    <w:p w:rsidR="00B3137D" w:rsidRPr="00680BA2" w:rsidP="00680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процентов за пользова</w:t>
      </w:r>
      <w:r w:rsidR="00C268BC">
        <w:rPr>
          <w:sz w:val="28"/>
          <w:szCs w:val="28"/>
        </w:rPr>
        <w:t>ние чужими денежными средствами</w:t>
      </w:r>
      <w:r>
        <w:rPr>
          <w:sz w:val="28"/>
          <w:szCs w:val="28"/>
        </w:rPr>
        <w:t xml:space="preserve">, представленный истцом, </w:t>
      </w:r>
      <w:r w:rsidR="00C268BC">
        <w:rPr>
          <w:sz w:val="28"/>
          <w:szCs w:val="28"/>
        </w:rPr>
        <w:t xml:space="preserve">мировым судьей проверен и признается правильным. </w:t>
      </w:r>
    </w:p>
    <w:p w:rsidR="009C525E" w:rsidP="009C525E">
      <w:pPr>
        <w:ind w:firstLine="709"/>
        <w:jc w:val="both"/>
        <w:rPr>
          <w:sz w:val="28"/>
          <w:szCs w:val="28"/>
        </w:rPr>
      </w:pPr>
      <w:r w:rsidRPr="009C525E">
        <w:rPr>
          <w:sz w:val="28"/>
          <w:szCs w:val="28"/>
        </w:rPr>
        <w:t xml:space="preserve">В силу ч. 1 </w:t>
      </w:r>
      <w:r w:rsidR="00654E74">
        <w:rPr>
          <w:sz w:val="28"/>
          <w:szCs w:val="28"/>
        </w:rPr>
        <w:t>ст. 98 ГПК РФ</w:t>
      </w:r>
      <w:r w:rsidRPr="009C525E">
        <w:rPr>
          <w:sz w:val="28"/>
          <w:szCs w:val="28"/>
        </w:rPr>
        <w:t xml:space="preserve">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указанного Кодекса. </w:t>
      </w:r>
    </w:p>
    <w:p w:rsidR="00E84D9D" w:rsidP="009C5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C525E" w:rsidR="009C525E">
        <w:rPr>
          <w:sz w:val="28"/>
          <w:szCs w:val="28"/>
        </w:rPr>
        <w:t>ч. 1 ст. 88 Гражданского процессуального кодекса Российской Федерации судебные расходы состоят из государственной пошлины и издержек, связанных с рассмотрением дела</w:t>
      </w:r>
      <w:r>
        <w:rPr>
          <w:sz w:val="28"/>
          <w:szCs w:val="28"/>
        </w:rPr>
        <w:t>.</w:t>
      </w:r>
    </w:p>
    <w:p w:rsidR="0084207D" w:rsidRPr="00763B4B" w:rsidP="009C525E">
      <w:pPr>
        <w:ind w:firstLine="709"/>
        <w:jc w:val="both"/>
        <w:rPr>
          <w:sz w:val="28"/>
          <w:szCs w:val="28"/>
          <w:shd w:val="clear" w:color="auto" w:fill="FFFFFF"/>
        </w:rPr>
      </w:pPr>
      <w:r w:rsidRPr="00763B4B">
        <w:rPr>
          <w:sz w:val="28"/>
          <w:szCs w:val="28"/>
          <w:shd w:val="clear" w:color="auto" w:fill="FFFFFF"/>
        </w:rPr>
        <w:t xml:space="preserve">Определением </w:t>
      </w:r>
      <w:r w:rsidRPr="00763B4B" w:rsidR="00763B4B">
        <w:rPr>
          <w:sz w:val="28"/>
          <w:szCs w:val="28"/>
          <w:shd w:val="clear" w:color="auto" w:fill="FFFFFF"/>
        </w:rPr>
        <w:t xml:space="preserve">мирового судьи от 04 декабря 2023 года истцу была предоставлена отсрочка уплаты государственной пошлины до рассмотрения дела по существу, в связи с чем с ответчика </w:t>
      </w:r>
      <w:r w:rsidRPr="00763B4B">
        <w:rPr>
          <w:sz w:val="28"/>
          <w:szCs w:val="28"/>
          <w:shd w:val="clear" w:color="auto" w:fill="FFFFFF"/>
        </w:rPr>
        <w:t>в доход федерального бюджета подлежит </w:t>
      </w:r>
      <w:r w:rsidRPr="00763B4B" w:rsidR="00763B4B">
        <w:rPr>
          <w:sz w:val="28"/>
          <w:szCs w:val="28"/>
          <w:shd w:val="clear" w:color="auto" w:fill="FFFFFF"/>
        </w:rPr>
        <w:t xml:space="preserve">взысканию </w:t>
      </w:r>
      <w:r w:rsidRPr="00763B4B">
        <w:rPr>
          <w:sz w:val="28"/>
          <w:szCs w:val="28"/>
          <w:shd w:val="clear" w:color="auto" w:fill="FFFFFF"/>
        </w:rPr>
        <w:t>государственн</w:t>
      </w:r>
      <w:r w:rsidR="00763B4B">
        <w:rPr>
          <w:sz w:val="28"/>
          <w:szCs w:val="28"/>
          <w:shd w:val="clear" w:color="auto" w:fill="FFFFFF"/>
        </w:rPr>
        <w:t>ая пошлина</w:t>
      </w:r>
      <w:r w:rsidRPr="00763B4B">
        <w:rPr>
          <w:sz w:val="28"/>
          <w:szCs w:val="28"/>
          <w:shd w:val="clear" w:color="auto" w:fill="FFFFFF"/>
        </w:rPr>
        <w:t xml:space="preserve"> в размере </w:t>
      </w:r>
      <w:r w:rsidR="00763B4B">
        <w:rPr>
          <w:sz w:val="28"/>
          <w:szCs w:val="28"/>
          <w:shd w:val="clear" w:color="auto" w:fill="FFFFFF"/>
        </w:rPr>
        <w:t>1611</w:t>
      </w:r>
      <w:r w:rsidRPr="00763B4B">
        <w:rPr>
          <w:sz w:val="28"/>
          <w:szCs w:val="28"/>
          <w:shd w:val="clear" w:color="auto" w:fill="FFFFFF"/>
        </w:rPr>
        <w:t xml:space="preserve"> рублей.</w:t>
      </w:r>
    </w:p>
    <w:p w:rsidR="00134B30" w:rsidP="00CB1EAA">
      <w:pPr>
        <w:pStyle w:val="BodyText"/>
        <w:ind w:firstLine="709"/>
        <w:rPr>
          <w:rFonts w:eastAsia="Times New Roman CYR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BD561E">
        <w:rPr>
          <w:rFonts w:cs="Times New Roman"/>
          <w:sz w:val="28"/>
          <w:szCs w:val="28"/>
        </w:rPr>
        <w:t>а основании изложенного, р</w:t>
      </w:r>
      <w:r w:rsidR="006C6186">
        <w:rPr>
          <w:rFonts w:cs="Times New Roman"/>
          <w:sz w:val="28"/>
          <w:szCs w:val="28"/>
        </w:rPr>
        <w:t xml:space="preserve">уководствуясь </w:t>
      </w:r>
      <w:r w:rsidR="006C6186">
        <w:rPr>
          <w:rFonts w:cs="Times New Roman"/>
          <w:sz w:val="28"/>
          <w:szCs w:val="28"/>
        </w:rPr>
        <w:t>ст.</w:t>
      </w:r>
      <w:r w:rsidRPr="00136C8C" w:rsidR="00136C8C">
        <w:rPr>
          <w:rFonts w:cs="Times New Roman"/>
          <w:sz w:val="28"/>
          <w:szCs w:val="28"/>
        </w:rPr>
        <w:t>ст</w:t>
      </w:r>
      <w:r w:rsidRPr="00136C8C" w:rsidR="00136C8C">
        <w:rPr>
          <w:rFonts w:cs="Times New Roman"/>
          <w:sz w:val="28"/>
          <w:szCs w:val="28"/>
        </w:rPr>
        <w:t>.</w:t>
      </w:r>
      <w:r w:rsidR="006C6186">
        <w:rPr>
          <w:rFonts w:cs="Times New Roman"/>
          <w:sz w:val="28"/>
          <w:szCs w:val="28"/>
        </w:rPr>
        <w:t xml:space="preserve"> </w:t>
      </w:r>
      <w:r w:rsidRPr="00136C8C" w:rsidR="00136C8C">
        <w:rPr>
          <w:rFonts w:cs="Times New Roman"/>
          <w:sz w:val="28"/>
          <w:szCs w:val="28"/>
        </w:rPr>
        <w:t>194-19</w:t>
      </w:r>
      <w:r w:rsidR="00BD561E">
        <w:rPr>
          <w:rFonts w:cs="Times New Roman"/>
          <w:sz w:val="28"/>
          <w:szCs w:val="28"/>
        </w:rPr>
        <w:t xml:space="preserve">9 </w:t>
      </w:r>
      <w:r w:rsidRPr="00136C8C" w:rsidR="00136C8C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="00BD561E">
        <w:rPr>
          <w:rFonts w:eastAsia="Times New Roman CYR" w:cs="Times New Roman"/>
          <w:sz w:val="28"/>
          <w:szCs w:val="28"/>
        </w:rPr>
        <w:t xml:space="preserve"> </w:t>
      </w:r>
    </w:p>
    <w:p w:rsidR="000F2EA5" w:rsidP="00CB1EAA">
      <w:pPr>
        <w:ind w:firstLine="709"/>
        <w:jc w:val="center"/>
        <w:rPr>
          <w:rFonts w:cs="Times New Roman"/>
          <w:sz w:val="28"/>
          <w:szCs w:val="28"/>
        </w:rPr>
      </w:pPr>
    </w:p>
    <w:p w:rsidR="00BD561E" w:rsidRPr="007418D3" w:rsidP="00CB1EAA">
      <w:pPr>
        <w:ind w:firstLine="709"/>
        <w:jc w:val="center"/>
        <w:rPr>
          <w:sz w:val="28"/>
          <w:szCs w:val="28"/>
        </w:rPr>
      </w:pPr>
      <w:r w:rsidRPr="001445E2">
        <w:rPr>
          <w:rFonts w:cs="Times New Roman"/>
          <w:sz w:val="28"/>
          <w:szCs w:val="28"/>
        </w:rPr>
        <w:t>РЕШИЛ:</w:t>
      </w:r>
    </w:p>
    <w:p w:rsidR="000F2EA5" w:rsidP="00CB1EAA">
      <w:pPr>
        <w:ind w:firstLine="709"/>
        <w:jc w:val="both"/>
        <w:rPr>
          <w:rFonts w:cs="Times New Roman"/>
          <w:sz w:val="28"/>
          <w:szCs w:val="28"/>
        </w:rPr>
      </w:pPr>
    </w:p>
    <w:p w:rsidR="005339C5" w:rsidRPr="008B2583" w:rsidP="005339C5">
      <w:pPr>
        <w:spacing w:line="230" w:lineRule="auto"/>
        <w:ind w:firstLine="709"/>
        <w:jc w:val="both"/>
        <w:rPr>
          <w:sz w:val="28"/>
          <w:szCs w:val="28"/>
        </w:rPr>
      </w:pPr>
      <w:r w:rsidRPr="008B2583">
        <w:rPr>
          <w:rFonts w:cs="Times New Roman"/>
          <w:sz w:val="28"/>
          <w:szCs w:val="28"/>
        </w:rPr>
        <w:t>Исковые требования</w:t>
      </w:r>
      <w:r w:rsidRPr="008B2583">
        <w:rPr>
          <w:sz w:val="28"/>
          <w:szCs w:val="28"/>
        </w:rPr>
        <w:t xml:space="preserve"> </w:t>
      </w:r>
      <w:r w:rsidRPr="008B2583">
        <w:rPr>
          <w:rFonts w:eastAsia="Batang"/>
          <w:sz w:val="28"/>
          <w:szCs w:val="28"/>
        </w:rPr>
        <w:t xml:space="preserve">Мосеева </w:t>
      </w:r>
      <w:r w:rsidR="009C699B">
        <w:rPr>
          <w:rFonts w:eastAsia="Batang"/>
          <w:sz w:val="28"/>
          <w:szCs w:val="28"/>
        </w:rPr>
        <w:t>МА</w:t>
      </w:r>
      <w:r w:rsidRPr="008B2583">
        <w:rPr>
          <w:rFonts w:eastAsia="Batang"/>
          <w:sz w:val="28"/>
          <w:szCs w:val="28"/>
        </w:rPr>
        <w:t xml:space="preserve"> к </w:t>
      </w:r>
      <w:r w:rsidRPr="008B2583">
        <w:rPr>
          <w:rFonts w:eastAsia="Batang"/>
          <w:sz w:val="28"/>
          <w:szCs w:val="28"/>
        </w:rPr>
        <w:t>Карачевцевой</w:t>
      </w:r>
      <w:r w:rsidRPr="008B2583">
        <w:rPr>
          <w:rFonts w:eastAsia="Batang"/>
          <w:sz w:val="28"/>
          <w:szCs w:val="28"/>
        </w:rPr>
        <w:t xml:space="preserve"> </w:t>
      </w:r>
      <w:r w:rsidR="009C699B">
        <w:rPr>
          <w:rFonts w:eastAsia="Batang"/>
          <w:sz w:val="28"/>
          <w:szCs w:val="28"/>
        </w:rPr>
        <w:t>МВ</w:t>
      </w:r>
      <w:r w:rsidRPr="008B2583">
        <w:rPr>
          <w:rFonts w:eastAsia="Batang"/>
          <w:sz w:val="28"/>
          <w:szCs w:val="28"/>
        </w:rPr>
        <w:t xml:space="preserve"> о взыскании неосновательного обогащения</w:t>
      </w:r>
      <w:r w:rsidRPr="008B2583">
        <w:rPr>
          <w:sz w:val="28"/>
          <w:szCs w:val="28"/>
        </w:rPr>
        <w:t>, удовлетворить.</w:t>
      </w:r>
    </w:p>
    <w:p w:rsidR="005339C5" w:rsidP="005339C5">
      <w:pPr>
        <w:spacing w:line="228" w:lineRule="auto"/>
        <w:ind w:firstLine="709"/>
        <w:jc w:val="both"/>
        <w:rPr>
          <w:sz w:val="28"/>
          <w:szCs w:val="28"/>
        </w:rPr>
      </w:pPr>
      <w:r w:rsidRPr="008B2583">
        <w:rPr>
          <w:sz w:val="28"/>
          <w:szCs w:val="28"/>
        </w:rPr>
        <w:t xml:space="preserve">Взыскать с </w:t>
      </w:r>
      <w:r w:rsidRPr="008B2583">
        <w:rPr>
          <w:rFonts w:eastAsia="Batang"/>
          <w:sz w:val="28"/>
          <w:szCs w:val="28"/>
        </w:rPr>
        <w:t>Карачевцевой</w:t>
      </w:r>
      <w:r w:rsidRPr="008B2583">
        <w:rPr>
          <w:rFonts w:eastAsia="Batang"/>
          <w:sz w:val="28"/>
          <w:szCs w:val="28"/>
        </w:rPr>
        <w:t xml:space="preserve"> </w:t>
      </w:r>
      <w:r w:rsidR="009C699B">
        <w:rPr>
          <w:rFonts w:eastAsia="Batang"/>
          <w:sz w:val="28"/>
          <w:szCs w:val="28"/>
        </w:rPr>
        <w:t>МВ</w:t>
      </w:r>
      <w:r w:rsidRPr="008B2583">
        <w:rPr>
          <w:sz w:val="28"/>
          <w:szCs w:val="28"/>
        </w:rPr>
        <w:t xml:space="preserve"> (паспорт гражданина Российской Федерации </w:t>
      </w:r>
      <w:r w:rsidR="009C699B">
        <w:rPr>
          <w:sz w:val="28"/>
          <w:szCs w:val="28"/>
        </w:rPr>
        <w:t>*</w:t>
      </w:r>
      <w:r w:rsidRPr="008B2583">
        <w:rPr>
          <w:sz w:val="28"/>
          <w:szCs w:val="28"/>
        </w:rPr>
        <w:t xml:space="preserve">) в пользу </w:t>
      </w:r>
      <w:r w:rsidRPr="008B2583">
        <w:rPr>
          <w:rFonts w:eastAsia="Batang"/>
          <w:sz w:val="28"/>
          <w:szCs w:val="28"/>
        </w:rPr>
        <w:t xml:space="preserve">Мосеева </w:t>
      </w:r>
      <w:r w:rsidR="009C699B">
        <w:rPr>
          <w:rFonts w:eastAsia="Batang"/>
          <w:sz w:val="28"/>
          <w:szCs w:val="28"/>
        </w:rPr>
        <w:t>МА</w:t>
      </w:r>
      <w:r w:rsidRPr="008B2583">
        <w:rPr>
          <w:rFonts w:eastAsia="Batang"/>
          <w:sz w:val="28"/>
          <w:szCs w:val="28"/>
        </w:rPr>
        <w:t xml:space="preserve"> </w:t>
      </w:r>
      <w:r w:rsidRPr="008B2583">
        <w:rPr>
          <w:sz w:val="28"/>
          <w:szCs w:val="28"/>
        </w:rPr>
        <w:t xml:space="preserve">(паспорт гражданина Российской Федерации </w:t>
      </w:r>
      <w:r w:rsidR="009C699B">
        <w:rPr>
          <w:sz w:val="28"/>
          <w:szCs w:val="28"/>
        </w:rPr>
        <w:t>*</w:t>
      </w:r>
      <w:r w:rsidRPr="008B2583">
        <w:rPr>
          <w:sz w:val="28"/>
          <w:szCs w:val="28"/>
        </w:rPr>
        <w:t>) денежные средства, полученные в результате неосновательного обогащения в размере 47033 (сорок семь тысяч тридцать три) рубля 97 копеек (из них: 40000 руб. - денежные средства, полученные в результате неосновательного обогащения, 7033 руб. 97 коп. – проценты</w:t>
      </w:r>
      <w:r>
        <w:rPr>
          <w:sz w:val="28"/>
          <w:szCs w:val="28"/>
        </w:rPr>
        <w:t xml:space="preserve"> за пользование чужими де</w:t>
      </w:r>
      <w:r w:rsidR="00654E74">
        <w:rPr>
          <w:sz w:val="28"/>
          <w:szCs w:val="28"/>
        </w:rPr>
        <w:t>нежными средствами за период с 16 декабря 2021</w:t>
      </w:r>
      <w:r>
        <w:rPr>
          <w:sz w:val="28"/>
          <w:szCs w:val="28"/>
        </w:rPr>
        <w:t xml:space="preserve"> года по 09 октября 2023 года</w:t>
      </w:r>
      <w:r w:rsidRPr="008B25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39C5" w:rsidRPr="008B2583" w:rsidP="005339C5">
      <w:pPr>
        <w:spacing w:line="228" w:lineRule="auto"/>
        <w:ind w:firstLine="709"/>
        <w:jc w:val="both"/>
        <w:rPr>
          <w:sz w:val="28"/>
          <w:szCs w:val="28"/>
        </w:rPr>
      </w:pPr>
      <w:r w:rsidRPr="004C412E">
        <w:rPr>
          <w:sz w:val="28"/>
          <w:szCs w:val="28"/>
        </w:rPr>
        <w:t xml:space="preserve">Взыскать с </w:t>
      </w:r>
      <w:r w:rsidRPr="008B2583">
        <w:rPr>
          <w:rFonts w:eastAsia="Batang"/>
          <w:sz w:val="28"/>
          <w:szCs w:val="28"/>
        </w:rPr>
        <w:t>Карачевцевой</w:t>
      </w:r>
      <w:r w:rsidRPr="008B2583">
        <w:rPr>
          <w:rFonts w:eastAsia="Batang"/>
          <w:sz w:val="28"/>
          <w:szCs w:val="28"/>
        </w:rPr>
        <w:t xml:space="preserve"> </w:t>
      </w:r>
      <w:r w:rsidR="009C699B">
        <w:rPr>
          <w:rFonts w:eastAsia="Batang"/>
          <w:sz w:val="28"/>
          <w:szCs w:val="28"/>
        </w:rPr>
        <w:t>МВ</w:t>
      </w:r>
      <w:r w:rsidRPr="008B2583">
        <w:rPr>
          <w:sz w:val="28"/>
          <w:szCs w:val="28"/>
        </w:rPr>
        <w:t xml:space="preserve"> (паспорт гражданина Российской Федерации </w:t>
      </w:r>
      <w:r w:rsidR="009C699B">
        <w:rPr>
          <w:sz w:val="28"/>
          <w:szCs w:val="28"/>
        </w:rPr>
        <w:t>*</w:t>
      </w:r>
      <w:r w:rsidRPr="008B2583">
        <w:rPr>
          <w:sz w:val="28"/>
          <w:szCs w:val="28"/>
        </w:rPr>
        <w:t xml:space="preserve">) </w:t>
      </w:r>
      <w:r w:rsidRPr="004C412E">
        <w:rPr>
          <w:sz w:val="28"/>
          <w:szCs w:val="28"/>
        </w:rPr>
        <w:t xml:space="preserve">государственную пошлину в бюджет муниципального образования Советский район Ханты-Мансийского автономного округа – Югры в размере </w:t>
      </w:r>
      <w:r w:rsidRPr="008B2583">
        <w:rPr>
          <w:sz w:val="28"/>
          <w:szCs w:val="28"/>
        </w:rPr>
        <w:t>1611 (одна тысяча шестьсот одиннадцать) рублей.</w:t>
      </w:r>
    </w:p>
    <w:p w:rsidR="005339C5" w:rsidRPr="008B2583" w:rsidP="005339C5">
      <w:pPr>
        <w:ind w:firstLine="700"/>
        <w:jc w:val="both"/>
        <w:rPr>
          <w:sz w:val="28"/>
          <w:szCs w:val="28"/>
        </w:rPr>
      </w:pPr>
      <w:r w:rsidRPr="008B2583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5339C5" w:rsidRPr="008B2583" w:rsidP="005339C5">
      <w:pPr>
        <w:ind w:firstLine="700"/>
        <w:jc w:val="both"/>
        <w:rPr>
          <w:sz w:val="28"/>
          <w:szCs w:val="28"/>
        </w:rPr>
      </w:pPr>
      <w:r w:rsidRPr="008B2583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8B2583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</w:t>
      </w:r>
      <w:r w:rsidRPr="008B2583">
        <w:rPr>
          <w:rFonts w:cs="Times New Roman"/>
          <w:sz w:val="28"/>
          <w:szCs w:val="28"/>
          <w:lang w:eastAsia="ru-RU"/>
        </w:rPr>
        <w:t>через мирового судью</w:t>
      </w:r>
      <w:r w:rsidRPr="008B2583">
        <w:rPr>
          <w:rFonts w:cs="Times New Roman"/>
          <w:sz w:val="28"/>
          <w:szCs w:val="28"/>
          <w:lang w:eastAsia="ru-RU"/>
        </w:rPr>
        <w:t xml:space="preserve"> судебного участка № 3 Советского судебного района Ханты-Мансийского автономного округа – Югры </w:t>
      </w:r>
      <w:r w:rsidRPr="008B2583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5339C5" w:rsidRPr="008B2583" w:rsidP="005339C5">
      <w:pPr>
        <w:ind w:firstLine="700"/>
        <w:jc w:val="both"/>
        <w:rPr>
          <w:sz w:val="28"/>
          <w:szCs w:val="28"/>
        </w:rPr>
      </w:pPr>
      <w:r w:rsidRPr="008B2583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</w:t>
      </w:r>
      <w:r w:rsidRPr="008B2583">
        <w:rPr>
          <w:sz w:val="28"/>
          <w:szCs w:val="28"/>
        </w:rPr>
        <w:t xml:space="preserve">был разрешен судом, заочное решение суда может быть обжаловано в апелляционном порядке </w:t>
      </w:r>
      <w:r w:rsidRPr="008B2583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3 Советского судебного района Ханты-Мансийского автономного округа – Югры </w:t>
      </w:r>
      <w:r w:rsidRPr="008B2583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5339C5" w:rsidRPr="008B2583" w:rsidP="005339C5">
      <w:pPr>
        <w:jc w:val="both"/>
        <w:rPr>
          <w:bCs/>
          <w:sz w:val="28"/>
          <w:szCs w:val="28"/>
        </w:rPr>
      </w:pPr>
    </w:p>
    <w:p w:rsidR="007A152B" w:rsidP="00422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</w:t>
      </w:r>
      <w:r w:rsidR="000C348B">
        <w:rPr>
          <w:sz w:val="28"/>
          <w:szCs w:val="28"/>
        </w:rPr>
        <w:t>решение составлено и подписано 2</w:t>
      </w:r>
      <w:r w:rsidR="00654E74">
        <w:rPr>
          <w:sz w:val="28"/>
          <w:szCs w:val="28"/>
        </w:rPr>
        <w:t>2</w:t>
      </w:r>
      <w:r w:rsidR="00467558">
        <w:rPr>
          <w:sz w:val="28"/>
          <w:szCs w:val="28"/>
        </w:rPr>
        <w:t xml:space="preserve"> </w:t>
      </w:r>
      <w:r w:rsidR="00654E74">
        <w:rPr>
          <w:sz w:val="28"/>
          <w:szCs w:val="28"/>
        </w:rPr>
        <w:t>мая</w:t>
      </w:r>
      <w:r w:rsidR="000C348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54E74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654E74" w:rsidP="00422D63">
      <w:pPr>
        <w:ind w:firstLine="708"/>
        <w:jc w:val="both"/>
        <w:rPr>
          <w:sz w:val="28"/>
          <w:szCs w:val="28"/>
        </w:rPr>
      </w:pPr>
    </w:p>
    <w:p w:rsidR="00422D63" w:rsidP="00422D6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22D63" w:rsidP="000439F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A42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М.В. </w:t>
      </w:r>
      <w:r>
        <w:rPr>
          <w:sz w:val="28"/>
          <w:szCs w:val="28"/>
        </w:rPr>
        <w:t>Сапегина</w:t>
      </w:r>
    </w:p>
    <w:p w:rsidR="009C699B" w:rsidP="009C699B">
      <w:pPr>
        <w:tabs>
          <w:tab w:val="left" w:pos="709"/>
        </w:tabs>
        <w:spacing w:line="23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</w:t>
      </w:r>
    </w:p>
    <w:p w:rsidR="009C699B" w:rsidP="000439FA">
      <w:pPr>
        <w:tabs>
          <w:tab w:val="left" w:pos="709"/>
        </w:tabs>
        <w:jc w:val="both"/>
        <w:rPr>
          <w:rFonts w:eastAsia="Calibri" w:cs="Times New Roman"/>
          <w:sz w:val="28"/>
          <w:szCs w:val="28"/>
          <w:lang w:eastAsia="en-US"/>
        </w:rPr>
      </w:pPr>
    </w:p>
    <w:sectPr w:rsidSect="007771AC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4301803"/>
      <w:docPartObj>
        <w:docPartGallery w:val="Page Numbers (Top of Page)"/>
        <w:docPartUnique/>
      </w:docPartObj>
    </w:sdtPr>
    <w:sdtContent>
      <w:p w:rsidR="00713C9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9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3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91F"/>
    <w:rsid w:val="00031B26"/>
    <w:rsid w:val="0003581A"/>
    <w:rsid w:val="000439FA"/>
    <w:rsid w:val="000619F1"/>
    <w:rsid w:val="00062E65"/>
    <w:rsid w:val="00073508"/>
    <w:rsid w:val="0007432C"/>
    <w:rsid w:val="00075801"/>
    <w:rsid w:val="00092EB1"/>
    <w:rsid w:val="000937DF"/>
    <w:rsid w:val="000A0356"/>
    <w:rsid w:val="000A2449"/>
    <w:rsid w:val="000A39B5"/>
    <w:rsid w:val="000A71D1"/>
    <w:rsid w:val="000B0782"/>
    <w:rsid w:val="000B4EC6"/>
    <w:rsid w:val="000B7F02"/>
    <w:rsid w:val="000C348B"/>
    <w:rsid w:val="000D005D"/>
    <w:rsid w:val="000D0E04"/>
    <w:rsid w:val="000D2500"/>
    <w:rsid w:val="000E1975"/>
    <w:rsid w:val="000E3D44"/>
    <w:rsid w:val="000F2EA5"/>
    <w:rsid w:val="000F5EB4"/>
    <w:rsid w:val="000F7254"/>
    <w:rsid w:val="00110E78"/>
    <w:rsid w:val="00111D27"/>
    <w:rsid w:val="00122BFC"/>
    <w:rsid w:val="001233CB"/>
    <w:rsid w:val="00125C09"/>
    <w:rsid w:val="00134B30"/>
    <w:rsid w:val="00136C8C"/>
    <w:rsid w:val="001445E2"/>
    <w:rsid w:val="00146A1A"/>
    <w:rsid w:val="00152647"/>
    <w:rsid w:val="001561FD"/>
    <w:rsid w:val="001831AC"/>
    <w:rsid w:val="0018377D"/>
    <w:rsid w:val="001A0511"/>
    <w:rsid w:val="001B07A6"/>
    <w:rsid w:val="001F3030"/>
    <w:rsid w:val="001F5183"/>
    <w:rsid w:val="00207DBF"/>
    <w:rsid w:val="00214C61"/>
    <w:rsid w:val="002225FD"/>
    <w:rsid w:val="00233BC7"/>
    <w:rsid w:val="002358B7"/>
    <w:rsid w:val="00236FED"/>
    <w:rsid w:val="002434C0"/>
    <w:rsid w:val="002611AE"/>
    <w:rsid w:val="00262904"/>
    <w:rsid w:val="002651F3"/>
    <w:rsid w:val="002708D7"/>
    <w:rsid w:val="00280745"/>
    <w:rsid w:val="0028310C"/>
    <w:rsid w:val="002A664E"/>
    <w:rsid w:val="002A7629"/>
    <w:rsid w:val="002B0AEF"/>
    <w:rsid w:val="002C69D1"/>
    <w:rsid w:val="002C78F4"/>
    <w:rsid w:val="002D0137"/>
    <w:rsid w:val="002E1C7D"/>
    <w:rsid w:val="002E3C96"/>
    <w:rsid w:val="002F1B92"/>
    <w:rsid w:val="00303756"/>
    <w:rsid w:val="003044C8"/>
    <w:rsid w:val="00312CFE"/>
    <w:rsid w:val="0031721F"/>
    <w:rsid w:val="003200E0"/>
    <w:rsid w:val="00321060"/>
    <w:rsid w:val="0032470E"/>
    <w:rsid w:val="00334C32"/>
    <w:rsid w:val="00340137"/>
    <w:rsid w:val="00341089"/>
    <w:rsid w:val="003543BB"/>
    <w:rsid w:val="00355635"/>
    <w:rsid w:val="00362AB4"/>
    <w:rsid w:val="003739E9"/>
    <w:rsid w:val="00374AF3"/>
    <w:rsid w:val="00383352"/>
    <w:rsid w:val="003922A9"/>
    <w:rsid w:val="003934BF"/>
    <w:rsid w:val="003A1B4D"/>
    <w:rsid w:val="003A2B25"/>
    <w:rsid w:val="003A4CCF"/>
    <w:rsid w:val="003B478D"/>
    <w:rsid w:val="003B62E8"/>
    <w:rsid w:val="003C661F"/>
    <w:rsid w:val="003D17E5"/>
    <w:rsid w:val="003E1F34"/>
    <w:rsid w:val="003E6E6E"/>
    <w:rsid w:val="003E70B9"/>
    <w:rsid w:val="003F59CC"/>
    <w:rsid w:val="004200F9"/>
    <w:rsid w:val="00422408"/>
    <w:rsid w:val="00422D63"/>
    <w:rsid w:val="00422F4E"/>
    <w:rsid w:val="00423DFA"/>
    <w:rsid w:val="00450471"/>
    <w:rsid w:val="00467558"/>
    <w:rsid w:val="0048328E"/>
    <w:rsid w:val="004909C8"/>
    <w:rsid w:val="0049283F"/>
    <w:rsid w:val="004A42E9"/>
    <w:rsid w:val="004A5D19"/>
    <w:rsid w:val="004A7B00"/>
    <w:rsid w:val="004B1760"/>
    <w:rsid w:val="004B27A0"/>
    <w:rsid w:val="004B47E0"/>
    <w:rsid w:val="004C1A8F"/>
    <w:rsid w:val="004C1D2B"/>
    <w:rsid w:val="004C412E"/>
    <w:rsid w:val="004D2F14"/>
    <w:rsid w:val="004E0091"/>
    <w:rsid w:val="004E2076"/>
    <w:rsid w:val="004E52C4"/>
    <w:rsid w:val="004F0C40"/>
    <w:rsid w:val="004F14D1"/>
    <w:rsid w:val="004F4AD6"/>
    <w:rsid w:val="00507CB5"/>
    <w:rsid w:val="00511677"/>
    <w:rsid w:val="00511D20"/>
    <w:rsid w:val="00514BC4"/>
    <w:rsid w:val="0053122B"/>
    <w:rsid w:val="00532022"/>
    <w:rsid w:val="005339C5"/>
    <w:rsid w:val="00537CB6"/>
    <w:rsid w:val="00552A81"/>
    <w:rsid w:val="0057023F"/>
    <w:rsid w:val="00570CC0"/>
    <w:rsid w:val="00572AC7"/>
    <w:rsid w:val="00584B75"/>
    <w:rsid w:val="00585216"/>
    <w:rsid w:val="005A140C"/>
    <w:rsid w:val="005B56B7"/>
    <w:rsid w:val="005D5D96"/>
    <w:rsid w:val="005E2E52"/>
    <w:rsid w:val="005F09AD"/>
    <w:rsid w:val="005F2E5B"/>
    <w:rsid w:val="006000D9"/>
    <w:rsid w:val="00605BFA"/>
    <w:rsid w:val="00606DC2"/>
    <w:rsid w:val="00612E2F"/>
    <w:rsid w:val="00624F55"/>
    <w:rsid w:val="0062775D"/>
    <w:rsid w:val="00633C66"/>
    <w:rsid w:val="006453A1"/>
    <w:rsid w:val="0065128C"/>
    <w:rsid w:val="00654E74"/>
    <w:rsid w:val="00660AAC"/>
    <w:rsid w:val="006643EF"/>
    <w:rsid w:val="00664713"/>
    <w:rsid w:val="0066578C"/>
    <w:rsid w:val="006713D8"/>
    <w:rsid w:val="00676B76"/>
    <w:rsid w:val="00680BA2"/>
    <w:rsid w:val="006A0A36"/>
    <w:rsid w:val="006A37CA"/>
    <w:rsid w:val="006A3F4F"/>
    <w:rsid w:val="006B7550"/>
    <w:rsid w:val="006C00A7"/>
    <w:rsid w:val="006C17BC"/>
    <w:rsid w:val="006C5940"/>
    <w:rsid w:val="006C6186"/>
    <w:rsid w:val="006D3BFB"/>
    <w:rsid w:val="006E617C"/>
    <w:rsid w:val="006F3741"/>
    <w:rsid w:val="006F5828"/>
    <w:rsid w:val="00711C59"/>
    <w:rsid w:val="007124B8"/>
    <w:rsid w:val="00713C94"/>
    <w:rsid w:val="00714C4A"/>
    <w:rsid w:val="00715775"/>
    <w:rsid w:val="0073043B"/>
    <w:rsid w:val="007418D3"/>
    <w:rsid w:val="0074786E"/>
    <w:rsid w:val="00755BF9"/>
    <w:rsid w:val="00763B4B"/>
    <w:rsid w:val="007670CD"/>
    <w:rsid w:val="007771AC"/>
    <w:rsid w:val="007976D9"/>
    <w:rsid w:val="007A152B"/>
    <w:rsid w:val="007A4B4C"/>
    <w:rsid w:val="007C25CD"/>
    <w:rsid w:val="007C32BE"/>
    <w:rsid w:val="007D080F"/>
    <w:rsid w:val="007D3BBA"/>
    <w:rsid w:val="007D3EB7"/>
    <w:rsid w:val="007D545D"/>
    <w:rsid w:val="007E44BC"/>
    <w:rsid w:val="007F396F"/>
    <w:rsid w:val="007F7A80"/>
    <w:rsid w:val="00813FE8"/>
    <w:rsid w:val="008145FC"/>
    <w:rsid w:val="00814787"/>
    <w:rsid w:val="008275B9"/>
    <w:rsid w:val="00831DFD"/>
    <w:rsid w:val="00835DB2"/>
    <w:rsid w:val="0084207D"/>
    <w:rsid w:val="00843794"/>
    <w:rsid w:val="0084623C"/>
    <w:rsid w:val="008478A7"/>
    <w:rsid w:val="008547E4"/>
    <w:rsid w:val="00866E3D"/>
    <w:rsid w:val="00867031"/>
    <w:rsid w:val="0087396F"/>
    <w:rsid w:val="00881E12"/>
    <w:rsid w:val="0088298A"/>
    <w:rsid w:val="00892C32"/>
    <w:rsid w:val="0089560C"/>
    <w:rsid w:val="008A4D82"/>
    <w:rsid w:val="008B2583"/>
    <w:rsid w:val="008C1A16"/>
    <w:rsid w:val="008D2E38"/>
    <w:rsid w:val="008D58A2"/>
    <w:rsid w:val="008E388E"/>
    <w:rsid w:val="00904E14"/>
    <w:rsid w:val="009158A1"/>
    <w:rsid w:val="00926344"/>
    <w:rsid w:val="00930B65"/>
    <w:rsid w:val="00936D9D"/>
    <w:rsid w:val="0095237D"/>
    <w:rsid w:val="00962BCD"/>
    <w:rsid w:val="009647D9"/>
    <w:rsid w:val="00967B36"/>
    <w:rsid w:val="0097004D"/>
    <w:rsid w:val="009738AD"/>
    <w:rsid w:val="009803B8"/>
    <w:rsid w:val="00985547"/>
    <w:rsid w:val="009A16E2"/>
    <w:rsid w:val="009B0A3C"/>
    <w:rsid w:val="009C34D7"/>
    <w:rsid w:val="009C525E"/>
    <w:rsid w:val="009C699B"/>
    <w:rsid w:val="009C760F"/>
    <w:rsid w:val="009D34DF"/>
    <w:rsid w:val="009F5558"/>
    <w:rsid w:val="009F6BFE"/>
    <w:rsid w:val="00A200F6"/>
    <w:rsid w:val="00A22CF9"/>
    <w:rsid w:val="00A323F5"/>
    <w:rsid w:val="00A33B26"/>
    <w:rsid w:val="00A352C7"/>
    <w:rsid w:val="00A57F47"/>
    <w:rsid w:val="00A70361"/>
    <w:rsid w:val="00A70EAF"/>
    <w:rsid w:val="00A7182E"/>
    <w:rsid w:val="00A740ED"/>
    <w:rsid w:val="00A749F7"/>
    <w:rsid w:val="00A80738"/>
    <w:rsid w:val="00A81423"/>
    <w:rsid w:val="00A83299"/>
    <w:rsid w:val="00A85AEE"/>
    <w:rsid w:val="00A86524"/>
    <w:rsid w:val="00A95DB1"/>
    <w:rsid w:val="00AA453E"/>
    <w:rsid w:val="00AA4AAA"/>
    <w:rsid w:val="00AA5E64"/>
    <w:rsid w:val="00AA5EAE"/>
    <w:rsid w:val="00AC0F7E"/>
    <w:rsid w:val="00AC53B8"/>
    <w:rsid w:val="00AC766D"/>
    <w:rsid w:val="00AE33EE"/>
    <w:rsid w:val="00AE5BBB"/>
    <w:rsid w:val="00AF42F0"/>
    <w:rsid w:val="00B00260"/>
    <w:rsid w:val="00B073F4"/>
    <w:rsid w:val="00B13A49"/>
    <w:rsid w:val="00B22688"/>
    <w:rsid w:val="00B3137D"/>
    <w:rsid w:val="00B337B9"/>
    <w:rsid w:val="00B37A33"/>
    <w:rsid w:val="00B40333"/>
    <w:rsid w:val="00B62894"/>
    <w:rsid w:val="00B76425"/>
    <w:rsid w:val="00B813BD"/>
    <w:rsid w:val="00B83B92"/>
    <w:rsid w:val="00B85E64"/>
    <w:rsid w:val="00BA2A86"/>
    <w:rsid w:val="00BA79E3"/>
    <w:rsid w:val="00BB327F"/>
    <w:rsid w:val="00BC5EAC"/>
    <w:rsid w:val="00BC62B2"/>
    <w:rsid w:val="00BC63FD"/>
    <w:rsid w:val="00BD561E"/>
    <w:rsid w:val="00BF082E"/>
    <w:rsid w:val="00BF4186"/>
    <w:rsid w:val="00BF4479"/>
    <w:rsid w:val="00C04933"/>
    <w:rsid w:val="00C235EA"/>
    <w:rsid w:val="00C2558C"/>
    <w:rsid w:val="00C268BC"/>
    <w:rsid w:val="00C42B94"/>
    <w:rsid w:val="00C45A3F"/>
    <w:rsid w:val="00C47C0E"/>
    <w:rsid w:val="00C575F8"/>
    <w:rsid w:val="00C6683C"/>
    <w:rsid w:val="00C801E9"/>
    <w:rsid w:val="00C81F09"/>
    <w:rsid w:val="00C84036"/>
    <w:rsid w:val="00C857E1"/>
    <w:rsid w:val="00C94B3A"/>
    <w:rsid w:val="00CA57BF"/>
    <w:rsid w:val="00CB1EAA"/>
    <w:rsid w:val="00CB44F3"/>
    <w:rsid w:val="00CB755F"/>
    <w:rsid w:val="00CE14BD"/>
    <w:rsid w:val="00CF341E"/>
    <w:rsid w:val="00CF4017"/>
    <w:rsid w:val="00D13D28"/>
    <w:rsid w:val="00D16CD9"/>
    <w:rsid w:val="00D17CE2"/>
    <w:rsid w:val="00D26895"/>
    <w:rsid w:val="00D358E4"/>
    <w:rsid w:val="00D42809"/>
    <w:rsid w:val="00D5715F"/>
    <w:rsid w:val="00D646EE"/>
    <w:rsid w:val="00D73883"/>
    <w:rsid w:val="00D86554"/>
    <w:rsid w:val="00D929AB"/>
    <w:rsid w:val="00D95D53"/>
    <w:rsid w:val="00D96FDC"/>
    <w:rsid w:val="00DA1FF9"/>
    <w:rsid w:val="00DA32EF"/>
    <w:rsid w:val="00DB115C"/>
    <w:rsid w:val="00DB16AB"/>
    <w:rsid w:val="00DB6943"/>
    <w:rsid w:val="00DC5026"/>
    <w:rsid w:val="00DD30D0"/>
    <w:rsid w:val="00DE119C"/>
    <w:rsid w:val="00DE4B55"/>
    <w:rsid w:val="00DE6736"/>
    <w:rsid w:val="00DF22B2"/>
    <w:rsid w:val="00DF34A3"/>
    <w:rsid w:val="00E01DAB"/>
    <w:rsid w:val="00E02726"/>
    <w:rsid w:val="00E14D69"/>
    <w:rsid w:val="00E2031C"/>
    <w:rsid w:val="00E22AB3"/>
    <w:rsid w:val="00E24750"/>
    <w:rsid w:val="00E253D2"/>
    <w:rsid w:val="00E30536"/>
    <w:rsid w:val="00E420F2"/>
    <w:rsid w:val="00E43FFB"/>
    <w:rsid w:val="00E53A39"/>
    <w:rsid w:val="00E60C9B"/>
    <w:rsid w:val="00E64D21"/>
    <w:rsid w:val="00E805B8"/>
    <w:rsid w:val="00E80D79"/>
    <w:rsid w:val="00E83F62"/>
    <w:rsid w:val="00E84D9D"/>
    <w:rsid w:val="00E853E7"/>
    <w:rsid w:val="00E874DC"/>
    <w:rsid w:val="00E902EC"/>
    <w:rsid w:val="00E92308"/>
    <w:rsid w:val="00EB51A0"/>
    <w:rsid w:val="00ED0225"/>
    <w:rsid w:val="00ED1BC1"/>
    <w:rsid w:val="00ED3DA7"/>
    <w:rsid w:val="00ED4336"/>
    <w:rsid w:val="00ED747F"/>
    <w:rsid w:val="00EF0351"/>
    <w:rsid w:val="00EF11E0"/>
    <w:rsid w:val="00EF7A2A"/>
    <w:rsid w:val="00F04E7C"/>
    <w:rsid w:val="00F1620B"/>
    <w:rsid w:val="00F23AF9"/>
    <w:rsid w:val="00F24A60"/>
    <w:rsid w:val="00F26C3E"/>
    <w:rsid w:val="00F27B02"/>
    <w:rsid w:val="00F50E5D"/>
    <w:rsid w:val="00F50F23"/>
    <w:rsid w:val="00F52417"/>
    <w:rsid w:val="00F777C7"/>
    <w:rsid w:val="00FA6977"/>
    <w:rsid w:val="00FB41AF"/>
    <w:rsid w:val="00FC265F"/>
    <w:rsid w:val="00FC5505"/>
    <w:rsid w:val="00FD01AC"/>
    <w:rsid w:val="00FD1999"/>
    <w:rsid w:val="00FD79BB"/>
    <w:rsid w:val="00FF31B0"/>
    <w:rsid w:val="00FF79B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EDC704-3D81-4CB8-8069-A272E4EE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11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11">
    <w:name w:val="Название Знак1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2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Normal"/>
    <w:link w:val="a3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character" w:styleId="Hyperlink">
    <w:name w:val="Hyperlink"/>
    <w:basedOn w:val="DefaultParagraphFont"/>
    <w:rsid w:val="00D26895"/>
    <w:rPr>
      <w:color w:val="0066CC"/>
      <w:u w:val="single"/>
    </w:rPr>
  </w:style>
  <w:style w:type="character" w:customStyle="1" w:styleId="Candara">
    <w:name w:val="Основной текст + Candara"/>
    <w:basedOn w:val="a3"/>
    <w:rsid w:val="00D2689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2">
    <w:name w:val="Основной текст2"/>
    <w:basedOn w:val="Normal"/>
    <w:rsid w:val="00D26895"/>
    <w:pPr>
      <w:widowControl w:val="0"/>
      <w:shd w:val="clear" w:color="auto" w:fill="FFFFFF"/>
      <w:suppressAutoHyphens w:val="0"/>
      <w:spacing w:after="120" w:line="278" w:lineRule="exact"/>
      <w:ind w:hanging="180"/>
      <w:jc w:val="both"/>
    </w:pPr>
    <w:rPr>
      <w:rFonts w:cs="Times New Roman"/>
      <w:color w:val="000000"/>
      <w:sz w:val="22"/>
      <w:szCs w:val="22"/>
      <w:lang w:eastAsia="ru-RU"/>
    </w:rPr>
  </w:style>
  <w:style w:type="paragraph" w:customStyle="1" w:styleId="s1">
    <w:name w:val="s_1"/>
    <w:basedOn w:val="Normal"/>
    <w:rsid w:val="003B478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">
    <w:name w:val="af"/>
    <w:basedOn w:val="Normal"/>
    <w:next w:val="Title"/>
    <w:link w:val="a4"/>
    <w:qFormat/>
    <w:rsid w:val="00D95D53"/>
    <w:pPr>
      <w:suppressAutoHyphens w:val="0"/>
      <w:jc w:val="center"/>
    </w:pPr>
    <w:rPr>
      <w:rFonts w:cstheme="minorBidi"/>
      <w:sz w:val="28"/>
      <w:szCs w:val="22"/>
      <w:lang w:eastAsia="en-US"/>
    </w:rPr>
  </w:style>
  <w:style w:type="character" w:customStyle="1" w:styleId="a4">
    <w:name w:val="Название Знак"/>
    <w:link w:val="af"/>
    <w:rsid w:val="00D95D53"/>
    <w:rPr>
      <w:rFonts w:ascii="Times New Roman" w:eastAsia="Times New Roman" w:hAnsi="Times New Roman"/>
      <w:sz w:val="28"/>
    </w:rPr>
  </w:style>
  <w:style w:type="character" w:styleId="Emphasis">
    <w:name w:val="Emphasis"/>
    <w:basedOn w:val="DefaultParagraphFont"/>
    <w:uiPriority w:val="20"/>
    <w:qFormat/>
    <w:rsid w:val="00842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